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E2698" w14:textId="77777777" w:rsidR="00602F26" w:rsidRPr="007918A4" w:rsidRDefault="005D346C" w:rsidP="003014E6">
      <w:pPr>
        <w:pStyle w:val="Ttulo"/>
        <w:ind w:left="0" w:right="-71"/>
        <w:rPr>
          <w:rFonts w:ascii="Century Gothic" w:hAnsi="Century Gothic"/>
          <w:sz w:val="72"/>
          <w:szCs w:val="72"/>
        </w:rPr>
      </w:pPr>
      <w:r w:rsidRPr="007918A4">
        <w:rPr>
          <w:rFonts w:ascii="Century Gothic" w:hAnsi="Century Gothic"/>
          <w:sz w:val="72"/>
          <w:szCs w:val="72"/>
          <w:bdr w:val="thinThickThinSmallGap" w:sz="24" w:space="0" w:color="auto"/>
        </w:rPr>
        <w:t>Estudo</w:t>
      </w:r>
      <w:r w:rsidRPr="007918A4">
        <w:rPr>
          <w:rFonts w:ascii="Century Gothic" w:hAnsi="Century Gothic"/>
          <w:spacing w:val="-6"/>
          <w:sz w:val="72"/>
          <w:szCs w:val="72"/>
          <w:bdr w:val="thinThickThinSmallGap" w:sz="24" w:space="0" w:color="auto"/>
        </w:rPr>
        <w:t xml:space="preserve"> </w:t>
      </w:r>
      <w:r w:rsidRPr="007918A4">
        <w:rPr>
          <w:rFonts w:ascii="Century Gothic" w:hAnsi="Century Gothic"/>
          <w:sz w:val="72"/>
          <w:szCs w:val="72"/>
          <w:bdr w:val="thinThickThinSmallGap" w:sz="24" w:space="0" w:color="auto"/>
        </w:rPr>
        <w:t>Técnico</w:t>
      </w:r>
      <w:r w:rsidRPr="007918A4">
        <w:rPr>
          <w:rFonts w:ascii="Century Gothic" w:hAnsi="Century Gothic"/>
          <w:spacing w:val="-6"/>
          <w:sz w:val="72"/>
          <w:szCs w:val="72"/>
          <w:bdr w:val="thinThickThinSmallGap" w:sz="24" w:space="0" w:color="auto"/>
        </w:rPr>
        <w:t xml:space="preserve"> </w:t>
      </w:r>
      <w:r w:rsidRPr="007918A4">
        <w:rPr>
          <w:rFonts w:ascii="Century Gothic" w:hAnsi="Century Gothic"/>
          <w:sz w:val="72"/>
          <w:szCs w:val="72"/>
          <w:bdr w:val="thinThickThinSmallGap" w:sz="24" w:space="0" w:color="auto"/>
        </w:rPr>
        <w:t>Preliminar</w:t>
      </w:r>
    </w:p>
    <w:p w14:paraId="477B65B1" w14:textId="77777777" w:rsidR="00602F26" w:rsidRPr="005E5C01" w:rsidRDefault="00602F26" w:rsidP="003F203C">
      <w:pPr>
        <w:pStyle w:val="Corpodetexto"/>
        <w:jc w:val="center"/>
        <w:rPr>
          <w:rFonts w:ascii="Century Gothic" w:hAnsi="Century Gothic"/>
          <w:b/>
          <w:sz w:val="22"/>
          <w:szCs w:val="22"/>
        </w:rPr>
      </w:pPr>
    </w:p>
    <w:p w14:paraId="63F91449" w14:textId="77777777" w:rsidR="0006192A" w:rsidRPr="00CB4562" w:rsidRDefault="0006192A" w:rsidP="0006192A">
      <w:pPr>
        <w:pStyle w:val="Ttulo1"/>
        <w:numPr>
          <w:ilvl w:val="0"/>
          <w:numId w:val="2"/>
        </w:numPr>
        <w:tabs>
          <w:tab w:val="left" w:pos="384"/>
        </w:tabs>
        <w:spacing w:before="268"/>
        <w:ind w:left="0" w:firstLine="0"/>
        <w:jc w:val="both"/>
        <w:rPr>
          <w:rFonts w:ascii="Century Gothic" w:hAnsi="Century Gothic"/>
          <w:sz w:val="22"/>
          <w:szCs w:val="22"/>
        </w:rPr>
      </w:pPr>
      <w:r w:rsidRPr="00CB4562">
        <w:rPr>
          <w:rFonts w:ascii="Century Gothic" w:hAnsi="Century Gothic"/>
          <w:sz w:val="22"/>
          <w:szCs w:val="22"/>
        </w:rPr>
        <w:t>INFORMAÇÕES</w:t>
      </w:r>
      <w:r w:rsidRPr="00CB4562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CB4562">
        <w:rPr>
          <w:rFonts w:ascii="Century Gothic" w:hAnsi="Century Gothic"/>
          <w:sz w:val="22"/>
          <w:szCs w:val="22"/>
        </w:rPr>
        <w:t>BÁSICAS</w:t>
      </w:r>
    </w:p>
    <w:p w14:paraId="45A119E5" w14:textId="5D4C0D38" w:rsidR="00AC2C3E" w:rsidRDefault="00484DD6" w:rsidP="00AC2C3E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CB4562">
        <w:rPr>
          <w:rFonts w:ascii="Century Gothic" w:hAnsi="Century Gothic"/>
          <w:b w:val="0"/>
          <w:sz w:val="22"/>
          <w:szCs w:val="22"/>
        </w:rPr>
        <w:t xml:space="preserve">Trata-se de Estudo Técnico </w:t>
      </w:r>
      <w:r w:rsidR="00A670D1" w:rsidRPr="00CB4562">
        <w:rPr>
          <w:rFonts w:ascii="Century Gothic" w:hAnsi="Century Gothic"/>
          <w:b w:val="0"/>
          <w:sz w:val="22"/>
          <w:szCs w:val="22"/>
        </w:rPr>
        <w:t>Preliminar elaborado</w:t>
      </w:r>
      <w:r w:rsidRPr="00CB4562">
        <w:rPr>
          <w:rFonts w:ascii="Century Gothic" w:hAnsi="Century Gothic"/>
          <w:b w:val="0"/>
          <w:sz w:val="22"/>
          <w:szCs w:val="22"/>
        </w:rPr>
        <w:t xml:space="preserve"> em conformidade com o disposto no art. 18, I c/c § 1º da Lei nº 14.133/2021, que tem por objetivo identificar e analisar os cenários para </w:t>
      </w:r>
      <w:r w:rsidR="00874AB9" w:rsidRPr="00CB4562">
        <w:rPr>
          <w:rFonts w:ascii="Century Gothic" w:hAnsi="Century Gothic"/>
          <w:b w:val="0"/>
          <w:sz w:val="22"/>
          <w:szCs w:val="22"/>
        </w:rPr>
        <w:t>contratação de</w:t>
      </w:r>
      <w:r w:rsidR="00006314">
        <w:rPr>
          <w:rFonts w:ascii="Century Gothic" w:hAnsi="Century Gothic"/>
          <w:b w:val="0"/>
          <w:sz w:val="22"/>
          <w:szCs w:val="22"/>
        </w:rPr>
        <w:t xml:space="preserve"> </w:t>
      </w:r>
      <w:r w:rsidR="00AC2C3E" w:rsidRPr="002C5F68">
        <w:rPr>
          <w:rFonts w:ascii="Century Gothic" w:hAnsi="Century Gothic"/>
          <w:b w:val="0"/>
          <w:bCs w:val="0"/>
          <w:sz w:val="22"/>
          <w:szCs w:val="22"/>
        </w:rPr>
        <w:t xml:space="preserve">empresa especializada </w:t>
      </w:r>
      <w:r w:rsidR="00AC2C3E" w:rsidRPr="00885BAF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para a </w:t>
      </w:r>
      <w:r w:rsidR="00AC2C3E" w:rsidRPr="00864F4C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execução de </w:t>
      </w:r>
      <w:r w:rsidR="00B45BD0">
        <w:rPr>
          <w:rFonts w:ascii="Century Gothic" w:hAnsi="Century Gothic"/>
          <w:b w:val="0"/>
          <w:bCs w:val="0"/>
          <w:sz w:val="22"/>
          <w:szCs w:val="22"/>
          <w:lang w:val="pt-BR"/>
        </w:rPr>
        <w:t>obra</w:t>
      </w:r>
      <w:r w:rsidR="00AC2C3E" w:rsidRPr="00864F4C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 de reforma e adequação, incluindo</w:t>
      </w:r>
      <w:r w:rsidR="00AC2C3E">
        <w:rPr>
          <w:rFonts w:ascii="Century Gothic" w:hAnsi="Century Gothic"/>
          <w:b w:val="0"/>
          <w:bCs w:val="0"/>
          <w:sz w:val="22"/>
          <w:szCs w:val="22"/>
          <w:lang w:val="pt-BR"/>
        </w:rPr>
        <w:t>,</w:t>
      </w:r>
      <w:r w:rsidR="00AC2C3E" w:rsidRPr="00864F4C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 pavimentação, drenagem, acessibilidade e urbanização da área</w:t>
      </w:r>
      <w:r w:rsidR="00AC2C3E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 do Parque de Rodeios e </w:t>
      </w:r>
      <w:r w:rsidR="00AC2C3E" w:rsidRPr="00864F4C">
        <w:rPr>
          <w:rFonts w:ascii="Century Gothic" w:hAnsi="Century Gothic"/>
          <w:b w:val="0"/>
          <w:bCs w:val="0"/>
          <w:sz w:val="22"/>
          <w:szCs w:val="22"/>
          <w:lang w:val="pt-BR"/>
        </w:rPr>
        <w:t>reforma</w:t>
      </w:r>
      <w:r w:rsidR="00AC2C3E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 </w:t>
      </w:r>
      <w:r w:rsidR="00AC2C3E" w:rsidRPr="00864F4C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do </w:t>
      </w:r>
      <w:r w:rsidR="00AC2C3E">
        <w:rPr>
          <w:rFonts w:ascii="Century Gothic" w:hAnsi="Century Gothic"/>
          <w:b w:val="0"/>
          <w:bCs w:val="0"/>
          <w:sz w:val="22"/>
          <w:szCs w:val="22"/>
          <w:lang w:val="pt-BR"/>
        </w:rPr>
        <w:t>Palco da Praça Monteiro Lobato</w:t>
      </w:r>
      <w:r w:rsidR="00AC2C3E" w:rsidRPr="00864F4C">
        <w:rPr>
          <w:rFonts w:ascii="Century Gothic" w:hAnsi="Century Gothic"/>
          <w:b w:val="0"/>
          <w:bCs w:val="0"/>
          <w:sz w:val="22"/>
          <w:szCs w:val="22"/>
          <w:lang w:val="pt-BR"/>
        </w:rPr>
        <w:t>, contemplando substituição d</w:t>
      </w:r>
      <w:r w:rsidR="00AC2C3E">
        <w:rPr>
          <w:rFonts w:ascii="Century Gothic" w:hAnsi="Century Gothic"/>
          <w:b w:val="0"/>
          <w:bCs w:val="0"/>
          <w:sz w:val="22"/>
          <w:szCs w:val="22"/>
          <w:lang w:val="pt-BR"/>
        </w:rPr>
        <w:t>a</w:t>
      </w:r>
      <w:r w:rsidR="00AC2C3E" w:rsidRPr="00864F4C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 cobertura</w:t>
      </w:r>
      <w:r w:rsidR="00AC2C3E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 frontal</w:t>
      </w:r>
      <w:r w:rsidR="00AC2C3E" w:rsidRPr="00864F4C">
        <w:rPr>
          <w:rFonts w:ascii="Century Gothic" w:hAnsi="Century Gothic"/>
          <w:b w:val="0"/>
          <w:bCs w:val="0"/>
          <w:sz w:val="22"/>
          <w:szCs w:val="22"/>
          <w:lang w:val="pt-BR"/>
        </w:rPr>
        <w:t>, execução de novos pisos, pintura geral, adequação e implantação de acessibilidade.</w:t>
      </w:r>
    </w:p>
    <w:p w14:paraId="26E4A4C6" w14:textId="4958CD81" w:rsidR="0091361D" w:rsidRPr="00AC2C3E" w:rsidRDefault="00AC2C3E" w:rsidP="00AC2C3E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sz w:val="22"/>
          <w:szCs w:val="22"/>
          <w:lang w:val="pt-BR"/>
        </w:rPr>
      </w:pPr>
      <w:r w:rsidRPr="00AC2C3E">
        <w:rPr>
          <w:rFonts w:ascii="Century Gothic" w:hAnsi="Century Gothic"/>
          <w:b w:val="0"/>
          <w:sz w:val="22"/>
          <w:szCs w:val="22"/>
        </w:rPr>
        <w:t>As intervenções são necessárias para garantir condições adequadas de uso, segurança e atendimento à população.</w:t>
      </w:r>
    </w:p>
    <w:p w14:paraId="464F7431" w14:textId="303854D6" w:rsidR="003D4911" w:rsidRDefault="003D4911" w:rsidP="0091361D">
      <w:pPr>
        <w:pStyle w:val="Ttulo1"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3D4911">
        <w:rPr>
          <w:rFonts w:ascii="Century Gothic" w:hAnsi="Century Gothic"/>
          <w:b w:val="0"/>
          <w:sz w:val="22"/>
          <w:szCs w:val="22"/>
        </w:rPr>
        <w:t>A contratação est</w:t>
      </w:r>
      <w:r>
        <w:rPr>
          <w:rFonts w:ascii="Century Gothic" w:hAnsi="Century Gothic"/>
          <w:b w:val="0"/>
          <w:sz w:val="22"/>
          <w:szCs w:val="22"/>
        </w:rPr>
        <w:t>ará</w:t>
      </w:r>
      <w:r w:rsidRPr="003D4911">
        <w:rPr>
          <w:rFonts w:ascii="Century Gothic" w:hAnsi="Century Gothic"/>
          <w:b w:val="0"/>
          <w:sz w:val="22"/>
          <w:szCs w:val="22"/>
        </w:rPr>
        <w:t xml:space="preserve"> vinculada ao Contrato de Repasse nº </w:t>
      </w:r>
      <w:r w:rsidR="00AC2C3E" w:rsidRPr="00012240">
        <w:rPr>
          <w:rFonts w:ascii="Century Gothic" w:hAnsi="Century Gothic" w:cs="Calibri"/>
          <w:b w:val="0"/>
          <w:bCs w:val="0"/>
          <w:sz w:val="22"/>
          <w:szCs w:val="22"/>
        </w:rPr>
        <w:t>962264/2024/MTUR/CAIXA</w:t>
      </w:r>
      <w:r w:rsidRPr="003D4911">
        <w:rPr>
          <w:rFonts w:ascii="Century Gothic" w:hAnsi="Century Gothic"/>
          <w:b w:val="0"/>
          <w:sz w:val="22"/>
          <w:szCs w:val="22"/>
        </w:rPr>
        <w:t xml:space="preserve">, </w:t>
      </w:r>
      <w:r w:rsidR="00AC2C3E" w:rsidRPr="00AC2C3E">
        <w:rPr>
          <w:rFonts w:ascii="Century Gothic" w:hAnsi="Century Gothic" w:cs="Calibri"/>
          <w:b w:val="0"/>
          <w:bCs w:val="0"/>
          <w:sz w:val="22"/>
          <w:szCs w:val="22"/>
        </w:rPr>
        <w:t>firmado entre a União Federal, por intermédio do Ministério do Turismo, representado pela Caixa Econômica Federal, e o Município de Lobato/PR, destinado à execução de ações relativas ao turismo.</w:t>
      </w:r>
      <w:r w:rsidR="00AC2C3E">
        <w:rPr>
          <w:rFonts w:ascii="Century Gothic" w:hAnsi="Century Gothic" w:cs="Calibri"/>
          <w:sz w:val="22"/>
          <w:szCs w:val="22"/>
        </w:rPr>
        <w:t xml:space="preserve"> </w:t>
      </w:r>
    </w:p>
    <w:p w14:paraId="4E17C70F" w14:textId="00999AC6" w:rsidR="00DA5BDA" w:rsidRPr="00CB4562" w:rsidRDefault="00717B6C" w:rsidP="0091361D">
      <w:pPr>
        <w:pStyle w:val="Ttulo1"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>
        <w:rPr>
          <w:rFonts w:ascii="Century Gothic" w:hAnsi="Century Gothic"/>
          <w:b w:val="0"/>
          <w:sz w:val="22"/>
          <w:szCs w:val="22"/>
        </w:rPr>
        <w:t xml:space="preserve">Os serviços a serem executados </w:t>
      </w:r>
      <w:r w:rsidR="00B639D9" w:rsidRPr="00CB4562">
        <w:rPr>
          <w:rFonts w:ascii="Century Gothic" w:hAnsi="Century Gothic"/>
          <w:b w:val="0"/>
          <w:sz w:val="22"/>
          <w:szCs w:val="22"/>
        </w:rPr>
        <w:t xml:space="preserve">terão a autorização da </w:t>
      </w:r>
      <w:r w:rsidR="00B639D9" w:rsidRPr="00986C2D">
        <w:rPr>
          <w:rFonts w:ascii="Century Gothic" w:hAnsi="Century Gothic"/>
          <w:b w:val="0"/>
          <w:sz w:val="22"/>
          <w:szCs w:val="22"/>
        </w:rPr>
        <w:t xml:space="preserve">Secretaria </w:t>
      </w:r>
      <w:r w:rsidR="00B9451D" w:rsidRPr="00986C2D">
        <w:rPr>
          <w:rFonts w:ascii="Century Gothic" w:hAnsi="Century Gothic"/>
          <w:b w:val="0"/>
          <w:sz w:val="22"/>
          <w:szCs w:val="22"/>
        </w:rPr>
        <w:t xml:space="preserve">Municipal </w:t>
      </w:r>
      <w:r w:rsidRPr="00986C2D">
        <w:rPr>
          <w:rFonts w:ascii="Century Gothic" w:hAnsi="Century Gothic"/>
          <w:b w:val="0"/>
          <w:sz w:val="22"/>
          <w:szCs w:val="22"/>
        </w:rPr>
        <w:t xml:space="preserve">de </w:t>
      </w:r>
      <w:r w:rsidR="00AC2C3E">
        <w:rPr>
          <w:rFonts w:ascii="Century Gothic" w:hAnsi="Century Gothic"/>
          <w:b w:val="0"/>
          <w:sz w:val="22"/>
          <w:szCs w:val="22"/>
        </w:rPr>
        <w:t>Obras, Viação e Serviços Públicos</w:t>
      </w:r>
      <w:r w:rsidR="00986C2D">
        <w:rPr>
          <w:rFonts w:ascii="Century Gothic" w:hAnsi="Century Gothic"/>
          <w:b w:val="0"/>
          <w:sz w:val="22"/>
          <w:szCs w:val="22"/>
        </w:rPr>
        <w:t>,</w:t>
      </w:r>
      <w:r w:rsidR="00DA5BDA" w:rsidRPr="00CB4562">
        <w:rPr>
          <w:rFonts w:ascii="Century Gothic" w:hAnsi="Century Gothic"/>
          <w:b w:val="0"/>
          <w:sz w:val="22"/>
          <w:szCs w:val="22"/>
        </w:rPr>
        <w:t xml:space="preserve"> seguindo como referência, a ordem disposta no parágrafo primeiro do art.18 da Lei 14.133 de 1º de abril de 2021.</w:t>
      </w:r>
    </w:p>
    <w:p w14:paraId="0EAB30B0" w14:textId="77777777" w:rsidR="00D91C24" w:rsidRPr="005E5C01" w:rsidRDefault="00D91C24" w:rsidP="00D91C24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5E5C01">
        <w:rPr>
          <w:rFonts w:ascii="Century Gothic" w:hAnsi="Century Gothic"/>
          <w:b w:val="0"/>
          <w:sz w:val="22"/>
          <w:szCs w:val="22"/>
        </w:rPr>
        <w:t>Neste sentido, o presente documento expõe resultados dos estudos realizados e busca descrever a solução que atenderá à necessidade especificada, caracterizando a primeira etapa da fase de planejamento de eventual contratação que venha a se mostrar adequada e necessária, em conformidade com as normas e princípios que regem a Administração Pública.</w:t>
      </w:r>
    </w:p>
    <w:p w14:paraId="3A9FD9D2" w14:textId="77777777" w:rsidR="007C1B6E" w:rsidRPr="00CB4562" w:rsidRDefault="007C1B6E" w:rsidP="007C1B6E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</w:p>
    <w:p w14:paraId="21741E97" w14:textId="77777777" w:rsidR="00602F26" w:rsidRPr="00CB4562" w:rsidRDefault="007C1B6E" w:rsidP="007C1B6E">
      <w:pPr>
        <w:pStyle w:val="Corpodetexto"/>
        <w:numPr>
          <w:ilvl w:val="0"/>
          <w:numId w:val="2"/>
        </w:numPr>
        <w:tabs>
          <w:tab w:val="left" w:pos="384"/>
        </w:tabs>
        <w:spacing w:before="6"/>
        <w:ind w:left="0" w:firstLine="0"/>
        <w:jc w:val="both"/>
        <w:rPr>
          <w:rFonts w:ascii="Century Gothic" w:eastAsia="Times New Roman" w:hAnsi="Century Gothic" w:cs="Times New Roman"/>
          <w:b/>
          <w:bCs/>
          <w:sz w:val="22"/>
          <w:szCs w:val="22"/>
        </w:rPr>
      </w:pPr>
      <w:r w:rsidRPr="00CB4562">
        <w:rPr>
          <w:rFonts w:ascii="Century Gothic" w:eastAsia="Times New Roman" w:hAnsi="Century Gothic" w:cs="Times New Roman"/>
          <w:b/>
          <w:bCs/>
          <w:sz w:val="22"/>
          <w:szCs w:val="22"/>
        </w:rPr>
        <w:t>DESCRIÇÃO DA NECESSIDADE DA CONTRATAÇÃO, CONSIDERADO O PROBLEMA A SER RESOLVIDO SOB A PERSPECTIVA DO INTERESSE PÚBLICO</w:t>
      </w:r>
    </w:p>
    <w:p w14:paraId="099CA749" w14:textId="77777777" w:rsidR="000E719F" w:rsidRPr="000E719F" w:rsidRDefault="000E719F" w:rsidP="000E719F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0E719F">
        <w:rPr>
          <w:rFonts w:ascii="Century Gothic" w:hAnsi="Century Gothic"/>
          <w:b w:val="0"/>
          <w:sz w:val="22"/>
          <w:szCs w:val="22"/>
        </w:rPr>
        <w:t>A presente contratação decorre da necessidade de requalificação de dois importantes espaços públicos municipais destinados à realização de eventos culturais, sociais e turísticos: o Parque de Rodeios e o palco da Praça Monteiro Lobato.</w:t>
      </w:r>
    </w:p>
    <w:p w14:paraId="59CA45DA" w14:textId="77777777" w:rsidR="000E719F" w:rsidRPr="000E719F" w:rsidRDefault="000E719F" w:rsidP="000E719F">
      <w:pPr>
        <w:pStyle w:val="Ttulo1"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0E719F">
        <w:rPr>
          <w:rFonts w:ascii="Century Gothic" w:hAnsi="Century Gothic"/>
          <w:b w:val="0"/>
          <w:sz w:val="22"/>
          <w:szCs w:val="22"/>
        </w:rPr>
        <w:t>No que se refere ao Parque de Rodeios, verificam-se deficiências na infraestrutura existente, especialmente quanto às condições de pavimentação, drenagem, acessibilidade e organização das áreas de circulação, ocasionando dificuldades de uso, riscos à segurança dos usuários e limitação na realização de eventos de maior porte. A ausência de elementos adequados de acessibilidade também restringe o uso pleno do espaço por pessoas com deficiência ou mobilidade reduzida.</w:t>
      </w:r>
    </w:p>
    <w:p w14:paraId="3FE6AE16" w14:textId="77777777" w:rsidR="000E719F" w:rsidRPr="000E719F" w:rsidRDefault="000E719F" w:rsidP="000E719F">
      <w:pPr>
        <w:pStyle w:val="Ttulo1"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0E719F">
        <w:rPr>
          <w:rFonts w:ascii="Century Gothic" w:hAnsi="Century Gothic"/>
          <w:b w:val="0"/>
          <w:sz w:val="22"/>
          <w:szCs w:val="22"/>
        </w:rPr>
        <w:t xml:space="preserve">Quanto ao palco da Praça Monteiro Lobato, observa-se a deterioração de componentes construtivos, incluindo pisos, cobertura e acabamentos, além da inexistência ou inadequação de soluções de acessibilidade, comprometendo a </w:t>
      </w:r>
      <w:r w:rsidRPr="000E719F">
        <w:rPr>
          <w:rFonts w:ascii="Century Gothic" w:hAnsi="Century Gothic"/>
          <w:b w:val="0"/>
          <w:sz w:val="22"/>
          <w:szCs w:val="22"/>
        </w:rPr>
        <w:lastRenderedPageBreak/>
        <w:t>funcionalidade do espaço e a segurança dos usuários, bem como a sua utilização para atividades culturais e institucionais.</w:t>
      </w:r>
    </w:p>
    <w:p w14:paraId="0FB15F6E" w14:textId="77777777" w:rsidR="000E719F" w:rsidRPr="000E719F" w:rsidRDefault="000E719F" w:rsidP="000E719F">
      <w:pPr>
        <w:pStyle w:val="Ttulo1"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0E719F">
        <w:rPr>
          <w:rFonts w:ascii="Century Gothic" w:hAnsi="Century Gothic"/>
          <w:b w:val="0"/>
          <w:sz w:val="22"/>
          <w:szCs w:val="22"/>
        </w:rPr>
        <w:t>Sob a perspectiva do interesse público, a manutenção das condições atuais implica prejuízos à coletividade, tais como:</w:t>
      </w:r>
    </w:p>
    <w:p w14:paraId="22A6C5D8" w14:textId="77777777" w:rsidR="000E719F" w:rsidRPr="000E719F" w:rsidRDefault="000E719F" w:rsidP="000E719F">
      <w:pPr>
        <w:pStyle w:val="Ttulo1"/>
        <w:numPr>
          <w:ilvl w:val="0"/>
          <w:numId w:val="56"/>
        </w:numPr>
        <w:tabs>
          <w:tab w:val="left" w:pos="0"/>
          <w:tab w:val="left" w:pos="426"/>
        </w:tabs>
        <w:jc w:val="both"/>
        <w:rPr>
          <w:rFonts w:ascii="Century Gothic" w:hAnsi="Century Gothic"/>
          <w:b w:val="0"/>
          <w:sz w:val="22"/>
          <w:szCs w:val="22"/>
        </w:rPr>
      </w:pPr>
      <w:r w:rsidRPr="000E719F">
        <w:rPr>
          <w:rFonts w:ascii="Century Gothic" w:hAnsi="Century Gothic"/>
          <w:b w:val="0"/>
          <w:sz w:val="22"/>
          <w:szCs w:val="22"/>
        </w:rPr>
        <w:t xml:space="preserve">Restrição do uso adequado dos espaços públicos </w:t>
      </w:r>
    </w:p>
    <w:p w14:paraId="7300C2DC" w14:textId="77777777" w:rsidR="000E719F" w:rsidRPr="000E719F" w:rsidRDefault="000E719F" w:rsidP="000E719F">
      <w:pPr>
        <w:pStyle w:val="Corpodetexto"/>
        <w:numPr>
          <w:ilvl w:val="0"/>
          <w:numId w:val="55"/>
        </w:numPr>
        <w:tabs>
          <w:tab w:val="left" w:pos="384"/>
        </w:tabs>
        <w:spacing w:before="6"/>
        <w:jc w:val="both"/>
        <w:rPr>
          <w:rFonts w:ascii="Century Gothic" w:eastAsia="Times New Roman" w:hAnsi="Century Gothic" w:cs="Times New Roman"/>
          <w:bCs/>
          <w:sz w:val="22"/>
          <w:szCs w:val="22"/>
        </w:rPr>
      </w:pPr>
      <w:r w:rsidRPr="000E719F">
        <w:rPr>
          <w:rFonts w:ascii="Century Gothic" w:eastAsia="Times New Roman" w:hAnsi="Century Gothic" w:cs="Times New Roman"/>
          <w:bCs/>
          <w:sz w:val="22"/>
          <w:szCs w:val="22"/>
        </w:rPr>
        <w:t xml:space="preserve">Redução da capacidade de realização de eventos culturais e turísticos </w:t>
      </w:r>
    </w:p>
    <w:p w14:paraId="7F40787D" w14:textId="77777777" w:rsidR="000E719F" w:rsidRPr="000E719F" w:rsidRDefault="000E719F" w:rsidP="000E719F">
      <w:pPr>
        <w:pStyle w:val="Corpodetexto"/>
        <w:numPr>
          <w:ilvl w:val="0"/>
          <w:numId w:val="55"/>
        </w:numPr>
        <w:tabs>
          <w:tab w:val="left" w:pos="384"/>
        </w:tabs>
        <w:spacing w:before="6"/>
        <w:jc w:val="both"/>
        <w:rPr>
          <w:rFonts w:ascii="Century Gothic" w:eastAsia="Times New Roman" w:hAnsi="Century Gothic" w:cs="Times New Roman"/>
          <w:bCs/>
          <w:sz w:val="22"/>
          <w:szCs w:val="22"/>
        </w:rPr>
      </w:pPr>
      <w:r w:rsidRPr="000E719F">
        <w:rPr>
          <w:rFonts w:ascii="Century Gothic" w:eastAsia="Times New Roman" w:hAnsi="Century Gothic" w:cs="Times New Roman"/>
          <w:bCs/>
          <w:sz w:val="22"/>
          <w:szCs w:val="22"/>
        </w:rPr>
        <w:t xml:space="preserve">Riscos à segurança dos usuários </w:t>
      </w:r>
    </w:p>
    <w:p w14:paraId="675B5C4D" w14:textId="77777777" w:rsidR="000E719F" w:rsidRPr="000E719F" w:rsidRDefault="000E719F" w:rsidP="000E719F">
      <w:pPr>
        <w:pStyle w:val="Corpodetexto"/>
        <w:numPr>
          <w:ilvl w:val="0"/>
          <w:numId w:val="55"/>
        </w:numPr>
        <w:tabs>
          <w:tab w:val="left" w:pos="384"/>
        </w:tabs>
        <w:spacing w:before="6"/>
        <w:jc w:val="both"/>
        <w:rPr>
          <w:rFonts w:ascii="Century Gothic" w:eastAsia="Times New Roman" w:hAnsi="Century Gothic" w:cs="Times New Roman"/>
          <w:bCs/>
          <w:sz w:val="22"/>
          <w:szCs w:val="22"/>
        </w:rPr>
      </w:pPr>
      <w:r w:rsidRPr="000E719F">
        <w:rPr>
          <w:rFonts w:ascii="Century Gothic" w:eastAsia="Times New Roman" w:hAnsi="Century Gothic" w:cs="Times New Roman"/>
          <w:bCs/>
          <w:sz w:val="22"/>
          <w:szCs w:val="22"/>
        </w:rPr>
        <w:t xml:space="preserve">Limitação à acessibilidade e inclusão social </w:t>
      </w:r>
    </w:p>
    <w:p w14:paraId="49AE56BA" w14:textId="77777777" w:rsidR="003D0C9F" w:rsidRDefault="000E719F" w:rsidP="003D0C9F">
      <w:pPr>
        <w:pStyle w:val="Corpodetexto"/>
        <w:numPr>
          <w:ilvl w:val="1"/>
          <w:numId w:val="2"/>
        </w:numPr>
        <w:spacing w:before="6"/>
        <w:ind w:left="0" w:firstLine="0"/>
        <w:jc w:val="both"/>
        <w:rPr>
          <w:rFonts w:ascii="Century Gothic" w:eastAsia="Times New Roman" w:hAnsi="Century Gothic" w:cs="Times New Roman"/>
          <w:bCs/>
          <w:sz w:val="22"/>
          <w:szCs w:val="22"/>
        </w:rPr>
      </w:pPr>
      <w:r w:rsidRPr="000E719F">
        <w:rPr>
          <w:rFonts w:ascii="Century Gothic" w:eastAsia="Times New Roman" w:hAnsi="Century Gothic" w:cs="Times New Roman"/>
          <w:bCs/>
          <w:sz w:val="22"/>
          <w:szCs w:val="22"/>
        </w:rPr>
        <w:t>A intervenção proposta visa solucionar tais problemas por meio da execução de obras de reforma e adequação, contemplando melhorias na infraestrutura, acessibilidade, segurança e funcionalidade dos espaços, alinhando-se às diretrizes de desenvolvimento urbano e ao fortalecimento do turismo local.</w:t>
      </w:r>
    </w:p>
    <w:p w14:paraId="71DC265F" w14:textId="77777777" w:rsidR="003D0C9F" w:rsidRDefault="000E719F" w:rsidP="003D0C9F">
      <w:pPr>
        <w:pStyle w:val="Corpodetexto"/>
        <w:numPr>
          <w:ilvl w:val="1"/>
          <w:numId w:val="2"/>
        </w:numPr>
        <w:tabs>
          <w:tab w:val="left" w:pos="0"/>
        </w:tabs>
        <w:spacing w:before="6"/>
        <w:ind w:left="0" w:firstLine="0"/>
        <w:jc w:val="both"/>
        <w:rPr>
          <w:rFonts w:ascii="Century Gothic" w:eastAsia="Times New Roman" w:hAnsi="Century Gothic" w:cs="Times New Roman"/>
          <w:bCs/>
          <w:sz w:val="22"/>
          <w:szCs w:val="22"/>
        </w:rPr>
      </w:pPr>
      <w:r w:rsidRPr="000E719F">
        <w:rPr>
          <w:rFonts w:ascii="Century Gothic" w:eastAsia="Times New Roman" w:hAnsi="Century Gothic" w:cs="Times New Roman"/>
          <w:bCs/>
          <w:sz w:val="22"/>
          <w:szCs w:val="22"/>
        </w:rPr>
        <w:t>Destaca-se, ainda, que a contratação está vinculada a recursos oriundos de convênio com a União, por intermédio do Ministério do Turismo, o que reforça a necessidade de execução das intervenções como forma de promover a adequada aplicação dos recursos públicos e o atendimento aos objetivos do programa federal.</w:t>
      </w:r>
    </w:p>
    <w:p w14:paraId="678A4713" w14:textId="5F1CE077" w:rsidR="000E719F" w:rsidRPr="000E719F" w:rsidRDefault="000E719F" w:rsidP="003D0C9F">
      <w:pPr>
        <w:pStyle w:val="Corpodetexto"/>
        <w:numPr>
          <w:ilvl w:val="1"/>
          <w:numId w:val="2"/>
        </w:numPr>
        <w:tabs>
          <w:tab w:val="left" w:pos="0"/>
        </w:tabs>
        <w:spacing w:before="6"/>
        <w:ind w:left="0" w:firstLine="0"/>
        <w:jc w:val="both"/>
        <w:rPr>
          <w:rFonts w:ascii="Century Gothic" w:eastAsia="Times New Roman" w:hAnsi="Century Gothic" w:cs="Times New Roman"/>
          <w:bCs/>
          <w:sz w:val="22"/>
          <w:szCs w:val="22"/>
        </w:rPr>
      </w:pPr>
      <w:r w:rsidRPr="000E719F">
        <w:rPr>
          <w:rFonts w:ascii="Century Gothic" w:eastAsia="Times New Roman" w:hAnsi="Century Gothic" w:cs="Times New Roman"/>
          <w:bCs/>
          <w:sz w:val="22"/>
          <w:szCs w:val="22"/>
        </w:rPr>
        <w:t>Dessa forma, a contratação mostra-se necessária e adequada para atender ao interesse público, promovendo a valorização dos espaços públicos, o incentivo às atividades culturais e turísticas e a melhoria da qualidade de vida da população.</w:t>
      </w:r>
    </w:p>
    <w:p w14:paraId="09D73F5E" w14:textId="77777777" w:rsidR="006C1BC5" w:rsidRPr="000E719F" w:rsidRDefault="006C1BC5" w:rsidP="006C1BC5">
      <w:pPr>
        <w:pStyle w:val="Corpodetexto"/>
        <w:tabs>
          <w:tab w:val="left" w:pos="384"/>
        </w:tabs>
        <w:spacing w:before="6"/>
        <w:ind w:left="720"/>
        <w:jc w:val="both"/>
        <w:rPr>
          <w:rFonts w:ascii="Century Gothic" w:eastAsia="Times New Roman" w:hAnsi="Century Gothic" w:cs="Times New Roman"/>
          <w:bCs/>
          <w:sz w:val="22"/>
          <w:szCs w:val="22"/>
        </w:rPr>
      </w:pPr>
    </w:p>
    <w:p w14:paraId="24296911" w14:textId="77777777" w:rsidR="007C1B6E" w:rsidRPr="00CB4562" w:rsidRDefault="007C1B6E" w:rsidP="007C1B6E">
      <w:pPr>
        <w:pStyle w:val="Corpodetexto"/>
        <w:tabs>
          <w:tab w:val="left" w:pos="384"/>
        </w:tabs>
        <w:spacing w:before="4"/>
        <w:jc w:val="both"/>
        <w:rPr>
          <w:rFonts w:ascii="Century Gothic" w:hAnsi="Century Gothic"/>
          <w:b/>
          <w:sz w:val="22"/>
          <w:szCs w:val="22"/>
        </w:rPr>
      </w:pPr>
      <w:r w:rsidRPr="00CB4562">
        <w:rPr>
          <w:rFonts w:ascii="Century Gothic" w:hAnsi="Century Gothic"/>
          <w:b/>
          <w:sz w:val="22"/>
          <w:szCs w:val="22"/>
        </w:rPr>
        <w:t>3. DEMONSTRAÇÃO DA PREVISÃO DA CONTRATAÇÃO NO PLANO DE CONTRATAÇÕES ANUAL, SEMPRE QUE ELABORADO, DE MODO A INDICAR O SEU ALINHAMENTO COM O PLANEJAMENTO DA ADMINISTRAÇÃO</w:t>
      </w:r>
    </w:p>
    <w:p w14:paraId="019C2623" w14:textId="03609096" w:rsidR="007C1B6E" w:rsidRPr="00CB4562" w:rsidRDefault="003014E6" w:rsidP="007C1B6E">
      <w:pPr>
        <w:pStyle w:val="Corpodetexto"/>
        <w:tabs>
          <w:tab w:val="left" w:pos="384"/>
        </w:tabs>
        <w:spacing w:before="4"/>
        <w:jc w:val="both"/>
        <w:rPr>
          <w:rFonts w:ascii="Century Gothic" w:hAnsi="Century Gothic"/>
          <w:sz w:val="22"/>
          <w:szCs w:val="22"/>
        </w:rPr>
      </w:pPr>
      <w:r w:rsidRPr="004D7F35">
        <w:rPr>
          <w:rFonts w:ascii="Times New Roman" w:hAnsi="Times New Roman" w:cs="Times New Roman"/>
          <w:b/>
          <w:sz w:val="22"/>
          <w:szCs w:val="22"/>
        </w:rPr>
        <w:t>3.1</w:t>
      </w:r>
      <w:r w:rsidRPr="00CB4562">
        <w:rPr>
          <w:rFonts w:ascii="Century Gothic" w:hAnsi="Century Gothic"/>
          <w:b/>
          <w:sz w:val="22"/>
          <w:szCs w:val="22"/>
        </w:rPr>
        <w:t>.</w:t>
      </w:r>
      <w:r w:rsidRPr="00CB4562">
        <w:rPr>
          <w:rFonts w:ascii="Century Gothic" w:hAnsi="Century Gothic"/>
          <w:sz w:val="22"/>
          <w:szCs w:val="22"/>
        </w:rPr>
        <w:t xml:space="preserve"> </w:t>
      </w:r>
      <w:r w:rsidR="007C1B6E" w:rsidRPr="00CB4562">
        <w:rPr>
          <w:rFonts w:ascii="Century Gothic" w:hAnsi="Century Gothic"/>
          <w:sz w:val="22"/>
          <w:szCs w:val="22"/>
        </w:rPr>
        <w:t>No momento, a Administração não possui um Plano de Contratações Anual. Entretanto, a contratação está alinhada com os objetivos e metas do órgão. Ainda que não haja um Plano de Contratações Anual, a contratação está em conformidade com os princípios e diretrizes estabelecidos na legislação aplicável e no interesse público. A previsão de recursos financeiros necessários para a realização desta contratação será incluída no orçamento do órgão ou entidade, garantindo a viabilidade financeira da contratação.</w:t>
      </w:r>
    </w:p>
    <w:p w14:paraId="5E6FB9BF" w14:textId="77777777" w:rsidR="00AF2D59" w:rsidRPr="00CB4562" w:rsidRDefault="00AF2D59" w:rsidP="003D5740">
      <w:pPr>
        <w:pStyle w:val="Corpodetexto"/>
        <w:spacing w:before="11"/>
        <w:jc w:val="both"/>
        <w:rPr>
          <w:rFonts w:ascii="Century Gothic" w:hAnsi="Century Gothic"/>
          <w:sz w:val="22"/>
          <w:szCs w:val="22"/>
        </w:rPr>
      </w:pPr>
    </w:p>
    <w:p w14:paraId="7F35B498" w14:textId="55AE0AE3" w:rsidR="007C1B6E" w:rsidRDefault="007C1B6E" w:rsidP="007C1B6E">
      <w:pPr>
        <w:pStyle w:val="Ttulo1"/>
        <w:tabs>
          <w:tab w:val="left" w:pos="384"/>
        </w:tabs>
        <w:spacing w:line="268" w:lineRule="auto"/>
        <w:ind w:left="0" w:right="191" w:firstLine="0"/>
        <w:jc w:val="both"/>
        <w:rPr>
          <w:rFonts w:ascii="Century Gothic" w:hAnsi="Century Gothic"/>
          <w:sz w:val="22"/>
          <w:szCs w:val="22"/>
        </w:rPr>
      </w:pPr>
      <w:r w:rsidRPr="00CB4562">
        <w:rPr>
          <w:rFonts w:ascii="Century Gothic" w:hAnsi="Century Gothic"/>
          <w:sz w:val="22"/>
          <w:szCs w:val="22"/>
        </w:rPr>
        <w:t>4. REQUISITOS</w:t>
      </w:r>
      <w:r w:rsidRPr="00CB4562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CB4562">
        <w:rPr>
          <w:rFonts w:ascii="Century Gothic" w:hAnsi="Century Gothic"/>
          <w:sz w:val="22"/>
          <w:szCs w:val="22"/>
        </w:rPr>
        <w:t>DA</w:t>
      </w:r>
      <w:r w:rsidRPr="00CB4562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CB4562">
        <w:rPr>
          <w:rFonts w:ascii="Century Gothic" w:hAnsi="Century Gothic"/>
          <w:sz w:val="22"/>
          <w:szCs w:val="22"/>
        </w:rPr>
        <w:t xml:space="preserve">CONTRATAÇÃO </w:t>
      </w:r>
    </w:p>
    <w:p w14:paraId="2A5733C9" w14:textId="2932705B" w:rsidR="004D7F35" w:rsidRPr="004D7F35" w:rsidRDefault="004D7F35" w:rsidP="007C1B6E">
      <w:pPr>
        <w:pStyle w:val="Ttulo1"/>
        <w:tabs>
          <w:tab w:val="left" w:pos="384"/>
        </w:tabs>
        <w:spacing w:line="268" w:lineRule="auto"/>
        <w:ind w:left="0" w:right="191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 w:rsidRPr="004D7F35">
        <w:rPr>
          <w:rFonts w:ascii="Century Gothic" w:eastAsia="Arial MT" w:hAnsi="Century Gothic" w:cs="Arial MT"/>
          <w:b w:val="0"/>
          <w:bCs w:val="0"/>
          <w:sz w:val="22"/>
          <w:szCs w:val="22"/>
        </w:rPr>
        <w:t>A contratação deverá observar os seguintes requisitos técnicos, legais e operacionais, necessários à adequada execução do objeto:</w:t>
      </w:r>
    </w:p>
    <w:p w14:paraId="2D952900" w14:textId="7E71CC15" w:rsidR="004D7F35" w:rsidRDefault="003014E6" w:rsidP="00CB4562">
      <w:pPr>
        <w:pStyle w:val="Corpodetexto"/>
        <w:spacing w:before="9"/>
        <w:jc w:val="both"/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</w:pPr>
      <w:r w:rsidRPr="004D7F35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4.1.</w:t>
      </w:r>
      <w:r w:rsidRP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 xml:space="preserve"> </w:t>
      </w:r>
      <w:r w:rsidR="004D7F35" w:rsidRPr="004D7F35"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>Requisitos Técnicos</w:t>
      </w:r>
    </w:p>
    <w:p w14:paraId="522A54D2" w14:textId="4EC97788" w:rsidR="004D7F35" w:rsidRDefault="004D7F35" w:rsidP="004D7F3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>
        <w:rPr>
          <w:rFonts w:ascii="Century Gothic" w:eastAsia="Times New Roman" w:hAnsi="Century Gothic" w:cs="Calibri"/>
          <w:sz w:val="22"/>
          <w:szCs w:val="22"/>
          <w:lang w:val="pt-BR" w:eastAsia="pt-BR"/>
        </w:rPr>
        <w:t>Execução integral dos serviços conforme projeto arquitetônico e complementares, memoriais descritivos e planilha orçamentaria;</w:t>
      </w:r>
    </w:p>
    <w:p w14:paraId="4A13BD86" w14:textId="21FB6AC9" w:rsidR="004D7F35" w:rsidRDefault="004D7F35" w:rsidP="004D7F3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>
        <w:rPr>
          <w:rFonts w:ascii="Century Gothic" w:eastAsia="Times New Roman" w:hAnsi="Century Gothic" w:cs="Calibri"/>
          <w:sz w:val="22"/>
          <w:szCs w:val="22"/>
          <w:lang w:val="pt-BR" w:eastAsia="pt-BR"/>
        </w:rPr>
        <w:t>Utilização de material de qualidade comprovada e conforme especificações técnicas;</w:t>
      </w:r>
    </w:p>
    <w:p w14:paraId="367C9E11" w14:textId="12AFADB0" w:rsidR="004D7F35" w:rsidRDefault="004D7F35" w:rsidP="004D7F3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>
        <w:rPr>
          <w:rFonts w:ascii="Century Gothic" w:eastAsia="Times New Roman" w:hAnsi="Century Gothic" w:cs="Calibri"/>
          <w:sz w:val="22"/>
          <w:szCs w:val="22"/>
          <w:lang w:val="pt-BR" w:eastAsia="pt-BR"/>
        </w:rPr>
        <w:t>Emprego de mão de obra qualificada e supervisionada por responsável técnico habilitado;</w:t>
      </w:r>
    </w:p>
    <w:p w14:paraId="3704CD77" w14:textId="6AB28C21" w:rsidR="004D7F35" w:rsidRDefault="004D7F35" w:rsidP="004D7F3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>
        <w:rPr>
          <w:rFonts w:ascii="Century Gothic" w:eastAsia="Times New Roman" w:hAnsi="Century Gothic" w:cs="Calibri"/>
          <w:sz w:val="22"/>
          <w:szCs w:val="22"/>
          <w:lang w:val="pt-BR" w:eastAsia="pt-BR"/>
        </w:rPr>
        <w:t>Observâncias das boas práticas de engenharia e construção civil.</w:t>
      </w:r>
    </w:p>
    <w:p w14:paraId="3EB48C58" w14:textId="77777777" w:rsidR="00B278DB" w:rsidRDefault="00B278DB" w:rsidP="00B278DB">
      <w:pPr>
        <w:pStyle w:val="Corpodetexto"/>
        <w:spacing w:before="9"/>
        <w:ind w:left="360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</w:p>
    <w:p w14:paraId="39D6C14E" w14:textId="7F494C7C" w:rsidR="00B9356F" w:rsidRDefault="004D7F35" w:rsidP="00B9356F">
      <w:pPr>
        <w:pStyle w:val="Corpodetexto"/>
        <w:spacing w:before="9"/>
        <w:jc w:val="both"/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</w:pP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lastRenderedPageBreak/>
        <w:t>4.2.</w:t>
      </w:r>
      <w:r w:rsidRP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 xml:space="preserve"> </w:t>
      </w:r>
      <w:r w:rsidRPr="004D7F35"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 xml:space="preserve">Requisitos </w:t>
      </w:r>
      <w:r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>Legais</w:t>
      </w:r>
      <w:r w:rsidR="00B9356F"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 xml:space="preserve"> e Normativos</w:t>
      </w:r>
    </w:p>
    <w:p w14:paraId="617D45EA" w14:textId="1DF012DA" w:rsidR="00846DEA" w:rsidRDefault="00846DEA" w:rsidP="004D7F3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846DEA">
        <w:rPr>
          <w:rFonts w:ascii="Century Gothic" w:eastAsia="Times New Roman" w:hAnsi="Century Gothic" w:cs="Calibri"/>
          <w:sz w:val="22"/>
          <w:szCs w:val="22"/>
          <w:lang w:eastAsia="pt-BR"/>
        </w:rPr>
        <w:t>Atendimento integral à Lei nº 14.133/2021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7B1F9565" w14:textId="05B34C37" w:rsidR="00846DEA" w:rsidRPr="00846DEA" w:rsidRDefault="00846DEA" w:rsidP="004D7F3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846DEA">
        <w:rPr>
          <w:rFonts w:ascii="Century Gothic" w:eastAsia="Times New Roman" w:hAnsi="Century Gothic" w:cs="Calibri"/>
          <w:sz w:val="22"/>
          <w:szCs w:val="22"/>
          <w:lang w:eastAsia="pt-BR"/>
        </w:rPr>
        <w:t>Atendimento às exigências do convênio federal, firmado com a União por intermédio do Ministério do Turismo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02317C6D" w14:textId="077B210C" w:rsidR="00846DEA" w:rsidRPr="00846DEA" w:rsidRDefault="00846DEA" w:rsidP="004D7F3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846DEA">
        <w:rPr>
          <w:rFonts w:ascii="Century Gothic" w:eastAsia="Times New Roman" w:hAnsi="Century Gothic" w:cs="Calibri"/>
          <w:sz w:val="22"/>
          <w:szCs w:val="22"/>
          <w:lang w:eastAsia="pt-BR"/>
        </w:rPr>
        <w:t>Cumprimento das normas de segurança do trabalho (NRs do Ministério do Trabalho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7EBEF39B" w14:textId="276F61B2" w:rsidR="00846DEA" w:rsidRPr="00846DEA" w:rsidRDefault="00846DEA" w:rsidP="004D7F3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846DEA">
        <w:rPr>
          <w:rFonts w:ascii="Century Gothic" w:eastAsia="Times New Roman" w:hAnsi="Century Gothic" w:cs="Calibri"/>
          <w:sz w:val="22"/>
          <w:szCs w:val="22"/>
          <w:lang w:eastAsia="pt-BR"/>
        </w:rPr>
        <w:t>Responsabilidade técnica devidamente registrada junto ao CREA/CAU (ART/RRT)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13B648F8" w14:textId="6DDEE5F2" w:rsidR="004D7F35" w:rsidRPr="009C1BCE" w:rsidRDefault="00846DEA" w:rsidP="00846DEA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846DEA">
        <w:rPr>
          <w:rFonts w:ascii="Century Gothic" w:eastAsia="Times New Roman" w:hAnsi="Century Gothic" w:cs="Calibri"/>
          <w:sz w:val="22"/>
          <w:szCs w:val="22"/>
          <w:lang w:eastAsia="pt-BR"/>
        </w:rPr>
        <w:t>Atendimento à legislação ambiental aplicável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.</w:t>
      </w:r>
    </w:p>
    <w:p w14:paraId="375476B2" w14:textId="5175DD29" w:rsidR="009C1BCE" w:rsidRDefault="009C1BCE" w:rsidP="009C1BCE">
      <w:pPr>
        <w:pStyle w:val="Corpodetexto"/>
        <w:spacing w:before="9"/>
        <w:jc w:val="both"/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</w:pP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4.3</w:t>
      </w:r>
      <w:r w:rsidRPr="00CB4562">
        <w:rPr>
          <w:rFonts w:ascii="Century Gothic" w:eastAsia="Times New Roman" w:hAnsi="Century Gothic" w:cs="Calibri"/>
          <w:b/>
          <w:sz w:val="22"/>
          <w:szCs w:val="22"/>
          <w:lang w:val="pt-BR" w:eastAsia="pt-BR"/>
        </w:rPr>
        <w:t>.</w:t>
      </w:r>
      <w:r w:rsidRP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 xml:space="preserve"> </w:t>
      </w:r>
      <w:r w:rsidRPr="004D7F35"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 xml:space="preserve">Requisitos </w:t>
      </w:r>
      <w:r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>de Execução</w:t>
      </w:r>
    </w:p>
    <w:p w14:paraId="2306C229" w14:textId="55536FF7" w:rsidR="0036666F" w:rsidRPr="0036666F" w:rsidRDefault="0036666F" w:rsidP="009C1BCE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36666F">
        <w:rPr>
          <w:rFonts w:ascii="Century Gothic" w:eastAsia="Times New Roman" w:hAnsi="Century Gothic" w:cs="Calibri"/>
          <w:sz w:val="22"/>
          <w:szCs w:val="22"/>
          <w:lang w:eastAsia="pt-BR"/>
        </w:rPr>
        <w:t>Execução dos serviços em regime de empreitada por preço global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4E96BF46" w14:textId="0AECCD88" w:rsidR="0036666F" w:rsidRPr="009441AB" w:rsidRDefault="0036666F" w:rsidP="009C1BCE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>
        <w:rPr>
          <w:rFonts w:ascii="Century Gothic" w:eastAsia="Times New Roman" w:hAnsi="Century Gothic" w:cs="Calibri"/>
          <w:sz w:val="22"/>
          <w:szCs w:val="22"/>
          <w:lang w:eastAsia="pt-BR"/>
        </w:rPr>
        <w:t xml:space="preserve">Fornecimento por parte da contratada de materiais, equipamentos, ferramentas, mão de obra, etc.; </w:t>
      </w:r>
    </w:p>
    <w:p w14:paraId="3E21D72C" w14:textId="4CD5621D" w:rsidR="009441AB" w:rsidRPr="009441AB" w:rsidRDefault="009441AB" w:rsidP="009C1BCE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9441AB">
        <w:rPr>
          <w:rFonts w:ascii="Century Gothic" w:eastAsia="Times New Roman" w:hAnsi="Century Gothic" w:cs="Calibri"/>
          <w:sz w:val="22"/>
          <w:szCs w:val="22"/>
          <w:lang w:eastAsia="pt-BR"/>
        </w:rPr>
        <w:t>Responsabilidade integral da contratada pela qualidade e execução dos serviços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77909D38" w14:textId="284DD1D0" w:rsidR="009441AB" w:rsidRPr="009441AB" w:rsidRDefault="009441AB" w:rsidP="009C1BCE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9441AB">
        <w:rPr>
          <w:rFonts w:ascii="Century Gothic" w:eastAsia="Times New Roman" w:hAnsi="Century Gothic" w:cs="Calibri"/>
          <w:sz w:val="22"/>
          <w:szCs w:val="22"/>
          <w:lang w:eastAsia="pt-BR"/>
        </w:rPr>
        <w:t>Cumprimento do cronograma físico-financeiro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2FCBC515" w14:textId="6223D238" w:rsidR="009C1BCE" w:rsidRPr="009441AB" w:rsidRDefault="009441AB" w:rsidP="009C1BCE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9441AB">
        <w:rPr>
          <w:rFonts w:ascii="Century Gothic" w:eastAsia="Times New Roman" w:hAnsi="Century Gothic" w:cs="Calibri"/>
          <w:sz w:val="22"/>
          <w:szCs w:val="22"/>
          <w:lang w:eastAsia="pt-BR"/>
        </w:rPr>
        <w:t>Manutenção do canteiro de obras organizado e seguro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.</w:t>
      </w:r>
    </w:p>
    <w:p w14:paraId="23B0A009" w14:textId="3A7D9109" w:rsidR="009441AB" w:rsidRDefault="009441AB" w:rsidP="009441AB">
      <w:pPr>
        <w:pStyle w:val="Corpodetexto"/>
        <w:spacing w:before="9"/>
        <w:jc w:val="both"/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</w:pP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4.</w:t>
      </w:r>
      <w:r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4</w:t>
      </w: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.</w:t>
      </w:r>
      <w:r w:rsidRP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 xml:space="preserve"> </w:t>
      </w:r>
      <w:r w:rsidRPr="004D7F35"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 xml:space="preserve">Requisitos </w:t>
      </w:r>
      <w:r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 xml:space="preserve">de </w:t>
      </w:r>
      <w:r w:rsidR="00236C8A"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>Qualidade e Desempenho</w:t>
      </w:r>
    </w:p>
    <w:p w14:paraId="29EC3319" w14:textId="77777777" w:rsidR="00720F49" w:rsidRPr="00720F49" w:rsidRDefault="00720F49" w:rsidP="009441AB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720F49">
        <w:rPr>
          <w:rFonts w:ascii="Century Gothic" w:eastAsia="Times New Roman" w:hAnsi="Century Gothic" w:cs="Calibri"/>
          <w:sz w:val="22"/>
          <w:szCs w:val="22"/>
          <w:lang w:eastAsia="pt-BR"/>
        </w:rPr>
        <w:t>Garantia da durabilidade e desempenho dos serviços executados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3F5E385B" w14:textId="65232ECF" w:rsidR="00720F49" w:rsidRPr="00720F49" w:rsidRDefault="00720F49" w:rsidP="009441AB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720F49">
        <w:rPr>
          <w:rFonts w:ascii="Century Gothic" w:eastAsia="Times New Roman" w:hAnsi="Century Gothic" w:cs="Calibri"/>
          <w:sz w:val="22"/>
          <w:szCs w:val="22"/>
          <w:lang w:eastAsia="pt-BR"/>
        </w:rPr>
        <w:t>Correção de falhas e inconformidades identificadas pela fiscalização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30F54F13" w14:textId="2CD91F89" w:rsidR="00720F49" w:rsidRPr="00720F49" w:rsidRDefault="00720F49" w:rsidP="009441AB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720F49">
        <w:rPr>
          <w:rFonts w:ascii="Century Gothic" w:eastAsia="Times New Roman" w:hAnsi="Century Gothic" w:cs="Calibri"/>
          <w:sz w:val="22"/>
          <w:szCs w:val="22"/>
          <w:lang w:eastAsia="pt-BR"/>
        </w:rPr>
        <w:t>Atendimento aos padrões de acabamento definidos em projeto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0C8E374A" w14:textId="1BD7BC7C" w:rsidR="00720F49" w:rsidRPr="00720F49" w:rsidRDefault="00720F49" w:rsidP="009441AB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720F49">
        <w:rPr>
          <w:rFonts w:ascii="Century Gothic" w:eastAsia="Times New Roman" w:hAnsi="Century Gothic" w:cs="Calibri"/>
          <w:sz w:val="22"/>
          <w:szCs w:val="22"/>
          <w:lang w:eastAsia="pt-BR"/>
        </w:rPr>
        <w:t>Entrega da obra em perfeitas condições de uso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.</w:t>
      </w:r>
    </w:p>
    <w:p w14:paraId="48F2C94B" w14:textId="7F8EEFB6" w:rsidR="00D86240" w:rsidRDefault="00D86240" w:rsidP="00D86240">
      <w:pPr>
        <w:pStyle w:val="Corpodetexto"/>
        <w:spacing w:before="9"/>
        <w:jc w:val="both"/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</w:pP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4.</w:t>
      </w:r>
      <w:r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5</w:t>
      </w: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.</w:t>
      </w:r>
      <w:r w:rsidRP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 xml:space="preserve"> </w:t>
      </w:r>
      <w:r w:rsidRPr="004D7F35"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 xml:space="preserve">Requisitos </w:t>
      </w:r>
      <w:r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>de Sustentabilidade</w:t>
      </w:r>
    </w:p>
    <w:p w14:paraId="2D5FC590" w14:textId="7FA76C5C" w:rsidR="00D86240" w:rsidRPr="00D86240" w:rsidRDefault="00D86240" w:rsidP="00D86240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D86240">
        <w:rPr>
          <w:rFonts w:ascii="Century Gothic" w:eastAsia="Times New Roman" w:hAnsi="Century Gothic" w:cs="Calibri"/>
          <w:sz w:val="22"/>
          <w:szCs w:val="22"/>
          <w:lang w:eastAsia="pt-BR"/>
        </w:rPr>
        <w:t>Destinação ambientalmente adequada dos resíduos da construção civil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61045E6D" w14:textId="020F6D83" w:rsidR="00D86240" w:rsidRPr="00D86240" w:rsidRDefault="00D86240" w:rsidP="00D86240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D86240">
        <w:rPr>
          <w:rFonts w:ascii="Century Gothic" w:eastAsia="Times New Roman" w:hAnsi="Century Gothic" w:cs="Calibri"/>
          <w:sz w:val="22"/>
          <w:szCs w:val="22"/>
          <w:lang w:eastAsia="pt-BR"/>
        </w:rPr>
        <w:t>Adoção de medidas para redução de impactos ambientais (poeira, ruídos, etc.)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3AE0000D" w14:textId="6DA8AC22" w:rsidR="00D86240" w:rsidRPr="00D86240" w:rsidRDefault="00D86240" w:rsidP="00D86240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eastAsia="pt-BR"/>
        </w:rPr>
      </w:pPr>
      <w:r w:rsidRPr="00D86240">
        <w:rPr>
          <w:rFonts w:ascii="Century Gothic" w:eastAsia="Times New Roman" w:hAnsi="Century Gothic" w:cs="Calibri"/>
          <w:sz w:val="22"/>
          <w:szCs w:val="22"/>
          <w:lang w:eastAsia="pt-BR"/>
        </w:rPr>
        <w:t>Uso racional de materiais e recursos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.</w:t>
      </w:r>
    </w:p>
    <w:p w14:paraId="2562C444" w14:textId="59A3FAEF" w:rsidR="000D3345" w:rsidRDefault="000D3345" w:rsidP="000D3345">
      <w:pPr>
        <w:pStyle w:val="Corpodetexto"/>
        <w:spacing w:before="9"/>
        <w:jc w:val="both"/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</w:pP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4.</w:t>
      </w:r>
      <w:r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6</w:t>
      </w: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.</w:t>
      </w:r>
      <w:r w:rsidRP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 xml:space="preserve"> </w:t>
      </w:r>
      <w:r w:rsidRPr="004D7F35"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 xml:space="preserve">Requisitos </w:t>
      </w:r>
      <w:r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>de Medição e Pagamento</w:t>
      </w:r>
    </w:p>
    <w:p w14:paraId="591034F3" w14:textId="23AFA41F" w:rsidR="000D3345" w:rsidRPr="000D3345" w:rsidRDefault="000D3345" w:rsidP="000D334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0D3345">
        <w:rPr>
          <w:rFonts w:ascii="Century Gothic" w:eastAsia="Times New Roman" w:hAnsi="Century Gothic" w:cs="Calibri"/>
          <w:sz w:val="22"/>
          <w:szCs w:val="22"/>
          <w:lang w:eastAsia="pt-BR"/>
        </w:rPr>
        <w:t>Medições realizadas conforme evolução física da obra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151F4B2F" w14:textId="19587829" w:rsidR="000D3345" w:rsidRPr="000D3345" w:rsidRDefault="000D3345" w:rsidP="000D334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0D3345">
        <w:rPr>
          <w:rFonts w:ascii="Century Gothic" w:eastAsia="Times New Roman" w:hAnsi="Century Gothic" w:cs="Calibri"/>
          <w:sz w:val="22"/>
          <w:szCs w:val="22"/>
          <w:lang w:eastAsia="pt-BR"/>
        </w:rPr>
        <w:t>Pagamentos vinculados às medições aprovadas pela fiscalização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;</w:t>
      </w:r>
    </w:p>
    <w:p w14:paraId="00A6896C" w14:textId="426387D2" w:rsidR="000D3345" w:rsidRPr="00D86240" w:rsidRDefault="000D3345" w:rsidP="000D334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0D3345">
        <w:rPr>
          <w:rFonts w:ascii="Century Gothic" w:eastAsia="Times New Roman" w:hAnsi="Century Gothic" w:cs="Calibri"/>
          <w:sz w:val="22"/>
          <w:szCs w:val="22"/>
          <w:lang w:eastAsia="pt-BR"/>
        </w:rPr>
        <w:t>Observância das regras do convênio federal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.</w:t>
      </w:r>
    </w:p>
    <w:p w14:paraId="12296513" w14:textId="244F7DCB" w:rsidR="000D3345" w:rsidRDefault="000D3345" w:rsidP="000D3345">
      <w:pPr>
        <w:pStyle w:val="Corpodetexto"/>
        <w:spacing w:before="9"/>
        <w:jc w:val="both"/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</w:pP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4.</w:t>
      </w:r>
      <w:r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7</w:t>
      </w:r>
      <w:r w:rsidRPr="009441AB">
        <w:rPr>
          <w:rFonts w:ascii="Times New Roman" w:eastAsia="Times New Roman" w:hAnsi="Times New Roman" w:cs="Times New Roman"/>
          <w:b/>
          <w:sz w:val="22"/>
          <w:szCs w:val="22"/>
          <w:lang w:val="pt-BR" w:eastAsia="pt-BR"/>
        </w:rPr>
        <w:t>.</w:t>
      </w:r>
      <w:r w:rsidRP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 xml:space="preserve"> </w:t>
      </w:r>
      <w:r w:rsidRPr="004D7F35"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 xml:space="preserve">Requisitos </w:t>
      </w:r>
      <w:r>
        <w:rPr>
          <w:rFonts w:ascii="Century Gothic" w:eastAsia="Times New Roman" w:hAnsi="Century Gothic" w:cs="Calibri"/>
          <w:b/>
          <w:bCs/>
          <w:sz w:val="22"/>
          <w:szCs w:val="22"/>
          <w:lang w:val="pt-BR" w:eastAsia="pt-BR"/>
        </w:rPr>
        <w:t>de Garantia</w:t>
      </w:r>
    </w:p>
    <w:p w14:paraId="591744B8" w14:textId="3FC5FC01" w:rsidR="000D3345" w:rsidRPr="000D3345" w:rsidRDefault="000D3345" w:rsidP="000D334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>
        <w:rPr>
          <w:rFonts w:ascii="Century Gothic" w:eastAsia="Times New Roman" w:hAnsi="Century Gothic" w:cs="Calibri"/>
          <w:sz w:val="22"/>
          <w:szCs w:val="22"/>
          <w:lang w:eastAsia="pt-BR"/>
        </w:rPr>
        <w:t>Garantia dos serviços executados conforme legislação vigente;</w:t>
      </w:r>
    </w:p>
    <w:p w14:paraId="1EEA9174" w14:textId="66CF30E8" w:rsidR="000D3345" w:rsidRPr="000D3345" w:rsidRDefault="000D3345" w:rsidP="000D3345">
      <w:pPr>
        <w:pStyle w:val="Corpodetexto"/>
        <w:numPr>
          <w:ilvl w:val="0"/>
          <w:numId w:val="56"/>
        </w:numPr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  <w:r w:rsidRPr="000D3345">
        <w:rPr>
          <w:rFonts w:ascii="Century Gothic" w:eastAsia="Times New Roman" w:hAnsi="Century Gothic" w:cs="Calibri"/>
          <w:sz w:val="22"/>
          <w:szCs w:val="22"/>
          <w:lang w:eastAsia="pt-BR"/>
        </w:rPr>
        <w:t>Responsabilidade pela correção de vícios e defeitos após a entrega</w:t>
      </w:r>
      <w:r>
        <w:rPr>
          <w:rFonts w:ascii="Century Gothic" w:eastAsia="Times New Roman" w:hAnsi="Century Gothic" w:cs="Calibri"/>
          <w:sz w:val="22"/>
          <w:szCs w:val="22"/>
          <w:lang w:eastAsia="pt-BR"/>
        </w:rPr>
        <w:t>.</w:t>
      </w:r>
    </w:p>
    <w:p w14:paraId="7F3B5ECB" w14:textId="43D4D71B" w:rsidR="009441AB" w:rsidRPr="009441AB" w:rsidRDefault="009441AB" w:rsidP="009441AB">
      <w:pPr>
        <w:pStyle w:val="Corpodetexto"/>
        <w:spacing w:before="9"/>
        <w:jc w:val="both"/>
        <w:rPr>
          <w:rFonts w:ascii="Century Gothic" w:eastAsia="Times New Roman" w:hAnsi="Century Gothic" w:cs="Calibri"/>
          <w:sz w:val="22"/>
          <w:szCs w:val="22"/>
          <w:lang w:val="pt-BR" w:eastAsia="pt-BR"/>
        </w:rPr>
      </w:pPr>
    </w:p>
    <w:p w14:paraId="14C3F5BA" w14:textId="1B236154" w:rsidR="007C1B6E" w:rsidRPr="00CB4562" w:rsidRDefault="003934ED" w:rsidP="007C1B6E">
      <w:pPr>
        <w:pStyle w:val="Corpodetexto"/>
        <w:spacing w:before="4"/>
        <w:jc w:val="both"/>
        <w:rPr>
          <w:rFonts w:ascii="Century Gothic" w:eastAsia="Times New Roman" w:hAnsi="Century Gothic" w:cs="Times New Roman"/>
          <w:b/>
          <w:bCs/>
          <w:sz w:val="22"/>
          <w:szCs w:val="22"/>
        </w:rPr>
      </w:pPr>
      <w:r w:rsidRPr="00CB4562">
        <w:rPr>
          <w:rFonts w:ascii="Century Gothic" w:eastAsia="Arial" w:hAnsi="Century Gothic" w:cs="Arial"/>
          <w:b/>
          <w:bCs/>
          <w:sz w:val="22"/>
          <w:szCs w:val="22"/>
        </w:rPr>
        <w:t xml:space="preserve">5. </w:t>
      </w:r>
      <w:r w:rsidR="007C1B6E" w:rsidRPr="00CB4562">
        <w:rPr>
          <w:rFonts w:ascii="Century Gothic" w:eastAsia="Times New Roman" w:hAnsi="Century Gothic" w:cs="Times New Roman"/>
          <w:b/>
          <w:bCs/>
          <w:sz w:val="22"/>
          <w:szCs w:val="22"/>
        </w:rPr>
        <w:t>ESTIMATIVAS DAS QUANTIDADES PARA A CONTRATAÇÃO, ACOMPANHADAS DOS DOCUMENTOS QUE LHES DÃO SUPORTE, QUE CONSIDEREM INTERDEPENDÊNCIAS COM OUTRAS CONTRATAÇÕES, DE MODO A POSSIBILITAR ECONOMIA DE ESCALA</w:t>
      </w:r>
    </w:p>
    <w:p w14:paraId="17D7E5EA" w14:textId="6C38C2B8" w:rsidR="00EF2311" w:rsidRDefault="00EF2311" w:rsidP="00EF2311">
      <w:pPr>
        <w:pStyle w:val="Corpodetexto"/>
        <w:spacing w:before="4"/>
        <w:jc w:val="both"/>
        <w:rPr>
          <w:rFonts w:ascii="Century Gothic" w:hAnsi="Century Gothic"/>
          <w:sz w:val="22"/>
          <w:szCs w:val="22"/>
        </w:rPr>
      </w:pPr>
      <w:r w:rsidRPr="00EF2311">
        <w:rPr>
          <w:rFonts w:ascii="Century Gothic" w:hAnsi="Century Gothic"/>
          <w:sz w:val="22"/>
          <w:szCs w:val="22"/>
        </w:rPr>
        <w:t>As estimativas das quantidades dos serviços foram definidas com base em levantamentos técnicos preliminares das áreas de intervenção, considerando as condições atuais dos locais, as necessidades identificadas e as soluções de engenharia adequadas para atendimento ao interesse público.</w:t>
      </w:r>
    </w:p>
    <w:p w14:paraId="6859C338" w14:textId="0D59374C" w:rsidR="00EF2311" w:rsidRDefault="00EF2311" w:rsidP="00EF2311">
      <w:pPr>
        <w:pStyle w:val="Corpodetexto"/>
        <w:spacing w:before="4"/>
        <w:jc w:val="both"/>
        <w:rPr>
          <w:rFonts w:ascii="Century Gothic" w:hAnsi="Century Gothic"/>
          <w:sz w:val="22"/>
          <w:szCs w:val="22"/>
        </w:rPr>
      </w:pPr>
      <w:r w:rsidRPr="00EF2311">
        <w:rPr>
          <w:rFonts w:ascii="Times New Roman" w:hAnsi="Times New Roman" w:cs="Times New Roman"/>
          <w:b/>
          <w:sz w:val="22"/>
          <w:szCs w:val="22"/>
        </w:rPr>
        <w:t>5.1.</w:t>
      </w:r>
      <w:r w:rsidRPr="00CB4562">
        <w:rPr>
          <w:rFonts w:ascii="Century Gothic" w:hAnsi="Century Gothic"/>
          <w:sz w:val="22"/>
          <w:szCs w:val="22"/>
        </w:rPr>
        <w:t xml:space="preserve"> </w:t>
      </w:r>
      <w:r w:rsidRPr="00EF2311">
        <w:rPr>
          <w:rFonts w:ascii="Century Gothic" w:hAnsi="Century Gothic"/>
          <w:sz w:val="22"/>
          <w:szCs w:val="22"/>
        </w:rPr>
        <w:t>No caso do Parque de Rodeios, as estimativas contemplam serviços relacionados à requalificação das áreas</w:t>
      </w:r>
      <w:r>
        <w:rPr>
          <w:rFonts w:ascii="Century Gothic" w:hAnsi="Century Gothic"/>
          <w:sz w:val="22"/>
          <w:szCs w:val="22"/>
        </w:rPr>
        <w:t>.</w:t>
      </w:r>
    </w:p>
    <w:p w14:paraId="18F057D7" w14:textId="77777777" w:rsidR="00F20B5C" w:rsidRDefault="00EF2311" w:rsidP="00EF2311">
      <w:pPr>
        <w:pStyle w:val="Corpodetexto"/>
        <w:spacing w:before="4"/>
        <w:jc w:val="both"/>
        <w:rPr>
          <w:rFonts w:ascii="Century Gothic" w:hAnsi="Century Gothic"/>
          <w:sz w:val="22"/>
          <w:szCs w:val="22"/>
        </w:rPr>
      </w:pPr>
      <w:r w:rsidRPr="00EF2311">
        <w:rPr>
          <w:rFonts w:ascii="Times New Roman" w:hAnsi="Times New Roman" w:cs="Times New Roman"/>
          <w:b/>
          <w:sz w:val="22"/>
          <w:szCs w:val="22"/>
        </w:rPr>
        <w:t>5.</w:t>
      </w: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EF2311">
        <w:rPr>
          <w:rFonts w:ascii="Times New Roman" w:hAnsi="Times New Roman" w:cs="Times New Roman"/>
          <w:b/>
          <w:sz w:val="22"/>
          <w:szCs w:val="22"/>
        </w:rPr>
        <w:t>.</w:t>
      </w:r>
      <w:r w:rsidRPr="00CB4562">
        <w:rPr>
          <w:rFonts w:ascii="Century Gothic" w:hAnsi="Century Gothic"/>
          <w:sz w:val="22"/>
          <w:szCs w:val="22"/>
        </w:rPr>
        <w:t xml:space="preserve"> </w:t>
      </w:r>
      <w:r w:rsidRPr="00EF2311">
        <w:rPr>
          <w:rFonts w:ascii="Century Gothic" w:hAnsi="Century Gothic"/>
          <w:sz w:val="22"/>
          <w:szCs w:val="22"/>
        </w:rPr>
        <w:t>Para o palco da Praça Monteiro Lobato, as estimativas consideram a necessidade de reforma</w:t>
      </w:r>
      <w:r w:rsidR="00D47A3D">
        <w:rPr>
          <w:rFonts w:ascii="Century Gothic" w:hAnsi="Century Gothic"/>
          <w:sz w:val="22"/>
          <w:szCs w:val="22"/>
        </w:rPr>
        <w:t>.</w:t>
      </w:r>
    </w:p>
    <w:p w14:paraId="30A824D5" w14:textId="52F0F680" w:rsidR="00F20B5C" w:rsidRPr="00F20B5C" w:rsidRDefault="000E62FE" w:rsidP="00F20B5C">
      <w:pPr>
        <w:pStyle w:val="Corpodetexto"/>
        <w:spacing w:before="4"/>
        <w:jc w:val="both"/>
        <w:rPr>
          <w:rFonts w:ascii="Century Gothic" w:hAnsi="Century Gothic"/>
          <w:sz w:val="22"/>
          <w:szCs w:val="22"/>
          <w:lang w:val="pt-BR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5.3. </w:t>
      </w:r>
      <w:r w:rsidR="00506696">
        <w:rPr>
          <w:rFonts w:ascii="Century Gothic" w:hAnsi="Century Gothic"/>
          <w:sz w:val="22"/>
          <w:szCs w:val="22"/>
        </w:rPr>
        <w:t xml:space="preserve">As quantidades estimadas </w:t>
      </w:r>
      <w:r w:rsidR="00F20B5C" w:rsidRPr="00F20B5C">
        <w:rPr>
          <w:rFonts w:ascii="Century Gothic" w:hAnsi="Century Gothic"/>
          <w:sz w:val="22"/>
          <w:szCs w:val="22"/>
          <w:lang w:val="pt-BR"/>
        </w:rPr>
        <w:t>consideram as especificidades de cada intervenção, compreendendo, entre outros serviços:</w:t>
      </w:r>
    </w:p>
    <w:p w14:paraId="4A1A8524" w14:textId="43787514" w:rsidR="00506696" w:rsidRDefault="00506696" w:rsidP="00F20B5C">
      <w:pPr>
        <w:pStyle w:val="Corpodetexto"/>
        <w:numPr>
          <w:ilvl w:val="0"/>
          <w:numId w:val="61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Serviços preliminares;</w:t>
      </w:r>
    </w:p>
    <w:p w14:paraId="4A69C500" w14:textId="7738188D" w:rsidR="00506696" w:rsidRDefault="00506696" w:rsidP="00F20B5C">
      <w:pPr>
        <w:pStyle w:val="Corpodetexto"/>
        <w:numPr>
          <w:ilvl w:val="0"/>
          <w:numId w:val="61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Demolições e retiradas;</w:t>
      </w:r>
    </w:p>
    <w:p w14:paraId="04141E84" w14:textId="77777777" w:rsidR="00F20B5C" w:rsidRDefault="00F20B5C" w:rsidP="00D759C4">
      <w:pPr>
        <w:pStyle w:val="Corpodetexto"/>
        <w:numPr>
          <w:ilvl w:val="0"/>
          <w:numId w:val="61"/>
        </w:numPr>
        <w:spacing w:before="4"/>
        <w:jc w:val="both"/>
        <w:rPr>
          <w:rFonts w:ascii="Century Gothic" w:hAnsi="Century Gothic"/>
          <w:sz w:val="22"/>
          <w:szCs w:val="22"/>
        </w:rPr>
      </w:pPr>
      <w:r w:rsidRPr="00F20B5C">
        <w:rPr>
          <w:rFonts w:ascii="Century Gothic" w:hAnsi="Century Gothic"/>
          <w:sz w:val="22"/>
          <w:szCs w:val="22"/>
        </w:rPr>
        <w:t>Drenagem;</w:t>
      </w:r>
    </w:p>
    <w:p w14:paraId="380F2B48" w14:textId="6F59BCD0" w:rsidR="00F20B5C" w:rsidRDefault="00F20B5C" w:rsidP="00D759C4">
      <w:pPr>
        <w:pStyle w:val="Corpodetexto"/>
        <w:numPr>
          <w:ilvl w:val="0"/>
          <w:numId w:val="61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Pisos;</w:t>
      </w:r>
    </w:p>
    <w:p w14:paraId="75ED3928" w14:textId="122955D2" w:rsidR="00F20B5C" w:rsidRDefault="00F20B5C" w:rsidP="00D759C4">
      <w:pPr>
        <w:pStyle w:val="Corpodetexto"/>
        <w:numPr>
          <w:ilvl w:val="0"/>
          <w:numId w:val="61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Paisagismo;</w:t>
      </w:r>
    </w:p>
    <w:p w14:paraId="17CF7E35" w14:textId="41B0AC17" w:rsidR="00F20B5C" w:rsidRDefault="00F20B5C" w:rsidP="00D759C4">
      <w:pPr>
        <w:pStyle w:val="Corpodetexto"/>
        <w:numPr>
          <w:ilvl w:val="0"/>
          <w:numId w:val="61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Cobertura;</w:t>
      </w:r>
    </w:p>
    <w:p w14:paraId="2FB37217" w14:textId="7E1624FA" w:rsidR="00F20B5C" w:rsidRDefault="00F20B5C" w:rsidP="00D759C4">
      <w:pPr>
        <w:pStyle w:val="Corpodetexto"/>
        <w:numPr>
          <w:ilvl w:val="0"/>
          <w:numId w:val="61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Esquadrias;</w:t>
      </w:r>
    </w:p>
    <w:p w14:paraId="2CA036DD" w14:textId="249B0F0A" w:rsidR="00F20B5C" w:rsidRDefault="00F20B5C" w:rsidP="00D759C4">
      <w:pPr>
        <w:pStyle w:val="Corpodetexto"/>
        <w:numPr>
          <w:ilvl w:val="0"/>
          <w:numId w:val="61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Pintura;</w:t>
      </w:r>
    </w:p>
    <w:p w14:paraId="4D287847" w14:textId="783ABCB0" w:rsidR="00F20B5C" w:rsidRDefault="00F20B5C" w:rsidP="00F20B5C">
      <w:pPr>
        <w:pStyle w:val="Corpodetexto"/>
        <w:numPr>
          <w:ilvl w:val="0"/>
          <w:numId w:val="61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Serviços Complementares.</w:t>
      </w:r>
    </w:p>
    <w:p w14:paraId="3B1390FC" w14:textId="4FDF9B05" w:rsidR="000E62FE" w:rsidRPr="000E62FE" w:rsidRDefault="00DF7277" w:rsidP="000E62FE">
      <w:pPr>
        <w:pStyle w:val="Corpodetexto"/>
        <w:spacing w:before="4"/>
        <w:jc w:val="both"/>
        <w:rPr>
          <w:rFonts w:ascii="Century Gothic" w:hAnsi="Century Gothic"/>
          <w:sz w:val="22"/>
          <w:szCs w:val="22"/>
        </w:rPr>
      </w:pPr>
      <w:r w:rsidRPr="000E62FE">
        <w:rPr>
          <w:rFonts w:ascii="Times New Roman" w:hAnsi="Times New Roman" w:cs="Times New Roman"/>
          <w:b/>
          <w:bCs/>
          <w:sz w:val="22"/>
          <w:szCs w:val="22"/>
        </w:rPr>
        <w:t>5.</w:t>
      </w:r>
      <w:r w:rsidR="000E62FE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0E62FE">
        <w:rPr>
          <w:rFonts w:ascii="Times New Roman" w:hAnsi="Times New Roman" w:cs="Times New Roman"/>
          <w:b/>
          <w:bCs/>
          <w:sz w:val="22"/>
          <w:szCs w:val="22"/>
        </w:rPr>
        <w:t>.</w:t>
      </w:r>
      <w:r>
        <w:rPr>
          <w:rFonts w:ascii="Century Gothic" w:hAnsi="Century Gothic"/>
          <w:b/>
          <w:bCs/>
          <w:sz w:val="22"/>
          <w:szCs w:val="22"/>
        </w:rPr>
        <w:t xml:space="preserve"> </w:t>
      </w:r>
      <w:r w:rsidR="000E62FE" w:rsidRPr="000E62FE">
        <w:rPr>
          <w:rFonts w:ascii="Century Gothic" w:hAnsi="Century Gothic"/>
          <w:sz w:val="22"/>
          <w:szCs w:val="22"/>
        </w:rPr>
        <w:t>Ressalta-se que os valores e quantitativos serão oportunamente detalhados e refinados nas etapas subsequentes de planejamento da contratação, com base no desenvolvimento dos projetos e demais documentos técnicos.</w:t>
      </w:r>
    </w:p>
    <w:p w14:paraId="78ADF061" w14:textId="60C2E790" w:rsidR="000E62FE" w:rsidRPr="000E62FE" w:rsidRDefault="000E62FE" w:rsidP="000E62FE">
      <w:pPr>
        <w:pStyle w:val="Corpodetexto"/>
        <w:spacing w:before="4"/>
        <w:jc w:val="both"/>
        <w:rPr>
          <w:rFonts w:ascii="Century Gothic" w:hAnsi="Century Gothic"/>
          <w:sz w:val="22"/>
          <w:szCs w:val="22"/>
        </w:rPr>
      </w:pPr>
      <w:r w:rsidRPr="000E62FE">
        <w:rPr>
          <w:rFonts w:ascii="Times New Roman" w:hAnsi="Times New Roman" w:cs="Times New Roman"/>
          <w:b/>
          <w:bCs/>
          <w:sz w:val="22"/>
          <w:szCs w:val="22"/>
        </w:rPr>
        <w:t>5.5.</w:t>
      </w:r>
      <w:r>
        <w:rPr>
          <w:rFonts w:ascii="Century Gothic" w:hAnsi="Century Gothic"/>
          <w:b/>
          <w:bCs/>
          <w:sz w:val="22"/>
          <w:szCs w:val="22"/>
        </w:rPr>
        <w:t xml:space="preserve"> </w:t>
      </w:r>
      <w:r w:rsidRPr="000E62FE">
        <w:rPr>
          <w:rFonts w:ascii="Century Gothic" w:hAnsi="Century Gothic"/>
          <w:sz w:val="22"/>
          <w:szCs w:val="22"/>
        </w:rPr>
        <w:t>Não foram identificadas interdependências relevantes com outras contratações que impactem as estimativas apresentadas.</w:t>
      </w:r>
    </w:p>
    <w:p w14:paraId="3D9DA3DC" w14:textId="5064547C" w:rsidR="006B2E9B" w:rsidRPr="006B2E9B" w:rsidRDefault="006B2E9B" w:rsidP="00DF7277">
      <w:pPr>
        <w:pStyle w:val="Corpodetexto"/>
        <w:spacing w:before="4"/>
        <w:rPr>
          <w:rFonts w:ascii="Century Gothic" w:hAnsi="Century Gothic"/>
          <w:sz w:val="22"/>
          <w:szCs w:val="22"/>
        </w:rPr>
      </w:pPr>
    </w:p>
    <w:p w14:paraId="45F56A02" w14:textId="039BDFBC" w:rsidR="00BB1F93" w:rsidRDefault="00BB1F93" w:rsidP="003934ED">
      <w:pPr>
        <w:pStyle w:val="Corpodetexto"/>
        <w:spacing w:before="4"/>
        <w:jc w:val="both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6. ÁREA REQUISITANTE</w:t>
      </w:r>
    </w:p>
    <w:p w14:paraId="296B3436" w14:textId="659998A6" w:rsidR="0029016B" w:rsidRPr="006B2E9B" w:rsidRDefault="007820E7" w:rsidP="00380002">
      <w:pPr>
        <w:pStyle w:val="Corpodetexto"/>
        <w:spacing w:before="1"/>
        <w:rPr>
          <w:rFonts w:ascii="Century Gothic" w:hAnsi="Century Gothic"/>
          <w:sz w:val="20"/>
          <w:szCs w:val="20"/>
        </w:rPr>
      </w:pPr>
      <w:r w:rsidRPr="005E5C01">
        <w:rPr>
          <w:rFonts w:ascii="Century Gothic" w:hAnsi="Century Gothic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925DEDA" wp14:editId="1CE33BE5">
                <wp:simplePos x="0" y="0"/>
                <wp:positionH relativeFrom="page">
                  <wp:posOffset>815340</wp:posOffset>
                </wp:positionH>
                <wp:positionV relativeFrom="paragraph">
                  <wp:posOffset>162560</wp:posOffset>
                </wp:positionV>
                <wp:extent cx="5929630" cy="169545"/>
                <wp:effectExtent l="0" t="0" r="0" b="0"/>
                <wp:wrapTopAndBottom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9630" cy="16954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43A2C7" w14:textId="77777777" w:rsidR="00193714" w:rsidRPr="00547B39" w:rsidRDefault="00193714">
                            <w:pPr>
                              <w:tabs>
                                <w:tab w:val="left" w:pos="4905"/>
                              </w:tabs>
                              <w:spacing w:before="28"/>
                              <w:ind w:right="22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Área</w:t>
                            </w:r>
                            <w:r w:rsidRPr="00547B39">
                              <w:rPr>
                                <w:rFonts w:ascii="Century Gothic" w:hAnsi="Century Gothic"/>
                                <w:b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Requisitante</w:t>
                            </w:r>
                            <w:r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Responsável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5DED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64.2pt;margin-top:12.8pt;width:466.9pt;height:13.3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S2u6gEAALoDAAAOAAAAZHJzL2Uyb0RvYy54bWysU9uO0zAQfUfiHyy/07SFVjRqulq6WoS0&#10;sEgLH+A4TmLheMzYbVK+nrGTdLm8IfJgjT0zZ+acmexvhs6ws0KvwRZ8tVhypqyEStum4F+/3L96&#10;y5kPwlbCgFUFvyjPbw4vX+x7l6s1tGAqhYxArM97V/A2BJdnmZet6oRfgFOWnDVgJwJdsckqFD2h&#10;dyZbL5fbrAesHIJU3tPr3ejkh4Rf10qGx7r2KjBTcOotpBPTWcYzO+xF3qBwrZZTG+IfuuiEtlT0&#10;CnUngmAn1H9BdVoieKjDQkKXQV1rqRIHYrNa/sHmqRVOJS4kjndXmfz/g5Wfzk/uM7IwvIOBBphI&#10;ePcA8ptnFo6tsI26RYS+VaKiwqsoWdY7n0+pUWqf+whS9h+hoiGLU4AENNTYRVWIJyN0GsDlKroa&#10;ApP0uNmtd9vX5JLkW213mzebVELkc7ZDH94r6Fg0Co401IQuzg8+xG5EPofEYh6Mru61MemCTXk0&#10;yM6CFuCYvgn9tzBjY7CFmDYixpdEMzIbOYahHMgZ6ZZQXYgwwrhQ9AOQ0QL+4KynZSq4/34SqDgz&#10;HyyJFjdvNnA2ytkQVlJqwQNno3kM44aeHOqmJeRxLBZuSdhaJ87PXUx90oIkKaZljhv46z1FPf9y&#10;h58AAAD//wMAUEsDBBQABgAIAAAAIQCBOpjp4AAAAAoBAAAPAAAAZHJzL2Rvd25yZXYueG1sTI/B&#10;TsMwEETvSPyDtUjcqIOhoQ1xKkBC4kRFqIS4ufGSBOy1iZ028PV1T3Ac7dPM23I1WcN2OITekYTL&#10;WQYMqXG6p1bC5vXxYgEsREVaGUco4QcDrKrTk1IV2u3pBXd1bFkqoVAoCV2MvuA8NB1aFWbOI6Xb&#10;hxusiikOLdeD2qdya7jIspxb1VNa6JTHhw6br3q0Em42rX/q8f1zXd+/me+1H5fL32cpz8+mu1tg&#10;Eaf4B8NRP6lDlZy2biQdmElZLK4TKkHMc2BHIMuFALaVMBdXwKuS/3+hOgAAAP//AwBQSwECLQAU&#10;AAYACAAAACEAtoM4kv4AAADhAQAAEwAAAAAAAAAAAAAAAAAAAAAAW0NvbnRlbnRfVHlwZXNdLnht&#10;bFBLAQItABQABgAIAAAAIQA4/SH/1gAAAJQBAAALAAAAAAAAAAAAAAAAAC8BAABfcmVscy8ucmVs&#10;c1BLAQItABQABgAIAAAAIQD/1S2u6gEAALoDAAAOAAAAAAAAAAAAAAAAAC4CAABkcnMvZTJvRG9j&#10;LnhtbFBLAQItABQABgAIAAAAIQCBOpjp4AAAAAoBAAAPAAAAAAAAAAAAAAAAAEQEAABkcnMvZG93&#10;bnJldi54bWxQSwUGAAAAAAQABADzAAAAUQUAAAAA&#10;" fillcolor="#ccc" stroked="f">
                <v:textbox inset="0,0,0,0">
                  <w:txbxContent>
                    <w:p w14:paraId="4143A2C7" w14:textId="77777777" w:rsidR="00193714" w:rsidRPr="00547B39" w:rsidRDefault="00193714">
                      <w:pPr>
                        <w:tabs>
                          <w:tab w:val="left" w:pos="4905"/>
                        </w:tabs>
                        <w:spacing w:before="28"/>
                        <w:ind w:right="220"/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Área</w:t>
                      </w:r>
                      <w:r w:rsidRPr="00547B39">
                        <w:rPr>
                          <w:rFonts w:ascii="Century Gothic" w:hAnsi="Century Gothic"/>
                          <w:b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Requisitante</w:t>
                      </w:r>
                      <w:r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</w:t>
                      </w:r>
                      <w:r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Responsável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B1F93">
        <w:rPr>
          <w:rFonts w:ascii="Century Gothic" w:hAnsi="Century Gothic"/>
          <w:sz w:val="22"/>
          <w:szCs w:val="22"/>
        </w:rPr>
        <w:t xml:space="preserve"> </w:t>
      </w:r>
      <w:r w:rsidR="00380002">
        <w:rPr>
          <w:rFonts w:ascii="Century Gothic" w:hAnsi="Century Gothic"/>
          <w:sz w:val="22"/>
          <w:szCs w:val="22"/>
        </w:rPr>
        <w:t xml:space="preserve"> </w:t>
      </w:r>
      <w:r w:rsidR="0029016B" w:rsidRPr="006B2E9B">
        <w:rPr>
          <w:rFonts w:ascii="Century Gothic" w:hAnsi="Century Gothic"/>
          <w:noProof/>
          <w:sz w:val="20"/>
          <w:szCs w:val="20"/>
          <w:highlight w:val="yellow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16C3992" wp14:editId="2FE9526F">
                <wp:simplePos x="0" y="0"/>
                <wp:positionH relativeFrom="page">
                  <wp:posOffset>815340</wp:posOffset>
                </wp:positionH>
                <wp:positionV relativeFrom="paragraph">
                  <wp:posOffset>162560</wp:posOffset>
                </wp:positionV>
                <wp:extent cx="5929630" cy="169545"/>
                <wp:effectExtent l="0" t="0" r="0" b="0"/>
                <wp:wrapTopAndBottom/>
                <wp:docPr id="1750759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9630" cy="16954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E39C3" w14:textId="6F581D5E" w:rsidR="0029016B" w:rsidRPr="00547B39" w:rsidRDefault="00997770" w:rsidP="0029016B">
                            <w:pPr>
                              <w:tabs>
                                <w:tab w:val="left" w:pos="4905"/>
                              </w:tabs>
                              <w:spacing w:before="28"/>
                              <w:ind w:right="22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Área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Requisitante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29016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Responsável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C3992" id="_x0000_s1027" type="#_x0000_t202" style="position:absolute;margin-left:64.2pt;margin-top:12.8pt;width:466.9pt;height:13.3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9vY7AEAAMEDAAAOAAAAZHJzL2Uyb0RvYy54bWysU9uO0zAQfUfiHyy/07SFVjRqulq6WoS0&#10;sEgLH+A4TmLheMzYbVK+nrGTdLm8IfJgjT0zZ+acmexvhs6ws0KvwRZ8tVhypqyEStum4F+/3L96&#10;y5kPwlbCgFUFvyjPbw4vX+x7l6s1tGAqhYxArM97V/A2BJdnmZet6oRfgFOWnDVgJwJdsckqFD2h&#10;dyZbL5fbrAesHIJU3tPr3ejkh4Rf10qGx7r2KjBTcOotpBPTWcYzO+xF3qBwrZZTG+IfuuiEtlT0&#10;CnUngmAn1H9BdVoieKjDQkKXQV1rqRIHYrNa/sHmqRVOJS4kjndXmfz/g5Wfzk/uM7IwvIOBBphI&#10;ePcA8ptnFo6tsI26RYS+VaKiwqsoWdY7n0+pUWqf+whS9h+hoiGLU4AENNTYRVWIJyN0GsDlKroa&#10;ApP0uNmtd9vX5JLkW213mzebVELkc7ZDH94r6Fg0Co401IQuzg8+xG5EPofEYh6Mru61MemCTXk0&#10;yM6CFuCYvgn9tzBjY7CFmDYixpdEMzIbOYahHJiuJg0i6xKqC/FGGPeK/gMyWsAfnPW0UwX3308C&#10;FWfmgyXt4gLOBs5GORvCSkoteOBsNI9hXNSTQ920hDxOx8It6VvrRP25i6ld2pOkyLTTcRF/vaeo&#10;5z/v8BMAAP//AwBQSwMEFAAGAAgAAAAhAIE6mOngAAAACgEAAA8AAABkcnMvZG93bnJldi54bWxM&#10;j8FOwzAQRO9I/IO1SNyog6GhDXEqQELiREWohLi58ZIE7LWJnTbw9XVPcBzt08zbcjVZw3Y4hN6R&#10;hMtZBgypcbqnVsLm9fFiASxERVoZRyjhBwOsqtOTUhXa7ekFd3VsWSqhUCgJXYy+4Dw0HVoVZs4j&#10;pduHG6yKKQ4t14Pap3JruMiynFvVU1rolMeHDpuverQSbjatf+rx/XNd37+Z77Ufl8vfZynPz6a7&#10;W2ARp/gHw1E/qUOVnLZuJB2YSVksrhMqQcxzYEcgy4UAtpUwF1fAq5L/f6E6AAAA//8DAFBLAQIt&#10;ABQABgAIAAAAIQC2gziS/gAAAOEBAAATAAAAAAAAAAAAAAAAAAAAAABbQ29udGVudF9UeXBlc10u&#10;eG1sUEsBAi0AFAAGAAgAAAAhADj9If/WAAAAlAEAAAsAAAAAAAAAAAAAAAAALwEAAF9yZWxzLy5y&#10;ZWxzUEsBAi0AFAAGAAgAAAAhAIJX29jsAQAAwQMAAA4AAAAAAAAAAAAAAAAALgIAAGRycy9lMm9E&#10;b2MueG1sUEsBAi0AFAAGAAgAAAAhAIE6mOngAAAACgEAAA8AAAAAAAAAAAAAAAAARgQAAGRycy9k&#10;b3ducmV2LnhtbFBLBQYAAAAABAAEAPMAAABTBQAAAAA=&#10;" fillcolor="#ccc" stroked="f">
                <v:textbox inset="0,0,0,0">
                  <w:txbxContent>
                    <w:p w14:paraId="7AEE39C3" w14:textId="6F581D5E" w:rsidR="0029016B" w:rsidRPr="00547B39" w:rsidRDefault="00997770" w:rsidP="0029016B">
                      <w:pPr>
                        <w:tabs>
                          <w:tab w:val="left" w:pos="4905"/>
                        </w:tabs>
                        <w:spacing w:before="28"/>
                        <w:ind w:right="220"/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Área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Requisitante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ab/>
                      </w:r>
                      <w:r w:rsidR="0029016B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Responsável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9F4CCC" w14:textId="5A925CE7" w:rsidR="00602F26" w:rsidRDefault="00997770" w:rsidP="00D26933">
      <w:pPr>
        <w:pStyle w:val="Corpodetexto"/>
        <w:jc w:val="both"/>
        <w:rPr>
          <w:rFonts w:ascii="Century Gothic" w:hAnsi="Century Gothic"/>
          <w:i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</w:t>
      </w:r>
      <w:r w:rsidR="006B2E9B" w:rsidRPr="006B2E9B">
        <w:rPr>
          <w:rFonts w:ascii="Century Gothic" w:hAnsi="Century Gothic"/>
          <w:sz w:val="20"/>
          <w:szCs w:val="20"/>
        </w:rPr>
        <w:t>Secretaria Municip</w:t>
      </w:r>
      <w:r w:rsidR="00106394">
        <w:rPr>
          <w:rFonts w:ascii="Century Gothic" w:hAnsi="Century Gothic"/>
          <w:sz w:val="20"/>
          <w:szCs w:val="20"/>
        </w:rPr>
        <w:t xml:space="preserve">al </w:t>
      </w:r>
      <w:r w:rsidR="00DF7277">
        <w:rPr>
          <w:rFonts w:ascii="Century Gothic" w:hAnsi="Century Gothic"/>
          <w:sz w:val="20"/>
          <w:szCs w:val="20"/>
        </w:rPr>
        <w:t>de</w:t>
      </w:r>
      <w:r w:rsidR="00AB25A3">
        <w:rPr>
          <w:rFonts w:ascii="Century Gothic" w:hAnsi="Century Gothic"/>
          <w:sz w:val="20"/>
          <w:szCs w:val="20"/>
        </w:rPr>
        <w:t xml:space="preserve"> Obras, Viação e Serviços Públicos</w:t>
      </w:r>
      <w:r w:rsidR="006B2E9B" w:rsidRPr="006B2E9B">
        <w:rPr>
          <w:rFonts w:ascii="Century Gothic" w:hAnsi="Century Gothic"/>
          <w:sz w:val="20"/>
          <w:szCs w:val="20"/>
        </w:rPr>
        <w:t xml:space="preserve">  </w:t>
      </w:r>
      <w:r w:rsidR="006B2E9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                </w:t>
      </w:r>
      <w:r w:rsidR="00DF7277">
        <w:rPr>
          <w:rFonts w:ascii="Century Gothic" w:hAnsi="Century Gothic"/>
          <w:sz w:val="20"/>
          <w:szCs w:val="20"/>
        </w:rPr>
        <w:t xml:space="preserve">  </w:t>
      </w:r>
      <w:r w:rsidR="00AB25A3">
        <w:rPr>
          <w:rFonts w:ascii="Century Gothic" w:hAnsi="Century Gothic"/>
          <w:iCs/>
          <w:sz w:val="20"/>
          <w:szCs w:val="20"/>
        </w:rPr>
        <w:t>Rogério José de Faria</w:t>
      </w:r>
    </w:p>
    <w:p w14:paraId="4FDCD30E" w14:textId="77777777" w:rsidR="006B2E9B" w:rsidRPr="005E5C01" w:rsidRDefault="006B2E9B" w:rsidP="00D26933">
      <w:pPr>
        <w:pStyle w:val="Corpodetexto"/>
        <w:jc w:val="both"/>
        <w:rPr>
          <w:rFonts w:ascii="Century Gothic" w:hAnsi="Century Gothic"/>
          <w:sz w:val="22"/>
          <w:szCs w:val="22"/>
        </w:rPr>
      </w:pPr>
    </w:p>
    <w:p w14:paraId="2E520314" w14:textId="77777777" w:rsidR="00457AEE" w:rsidRDefault="00457AEE" w:rsidP="00457AEE">
      <w:pPr>
        <w:pStyle w:val="Ttulo1"/>
        <w:ind w:left="0" w:firstLine="0"/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F6553A">
        <w:rPr>
          <w:rFonts w:ascii="Century Gothic" w:hAnsi="Century Gothic"/>
          <w:sz w:val="22"/>
          <w:szCs w:val="22"/>
        </w:rPr>
        <w:t xml:space="preserve">7. </w:t>
      </w:r>
      <w:r w:rsidRPr="00F6553A">
        <w:rPr>
          <w:rFonts w:ascii="Century Gothic" w:hAnsi="Century Gothic" w:cs="Arial"/>
          <w:color w:val="000000"/>
          <w:sz w:val="22"/>
          <w:szCs w:val="22"/>
        </w:rPr>
        <w:t>LEVANTAMENTO DE MERCADO, QUE CONSISTE NA ANÁLISE DAS ALTERNATIVAS POSSÍVEIS, E JUSTIFICATIVA TÉCNICA E ECONÔMICA DA ESCOLHA DO TIPO DE SOLUÇÃO A CONTRATAR</w:t>
      </w:r>
    </w:p>
    <w:p w14:paraId="25DA038C" w14:textId="448BDE3B" w:rsidR="00BF2965" w:rsidRPr="00BF2965" w:rsidRDefault="00BF2965" w:rsidP="00457AEE">
      <w:pPr>
        <w:pStyle w:val="Ttulo1"/>
        <w:ind w:left="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 w:rsidRPr="00BF2965">
        <w:rPr>
          <w:rFonts w:ascii="Century Gothic" w:eastAsia="Arial MT" w:hAnsi="Century Gothic" w:cs="Arial MT"/>
          <w:b w:val="0"/>
          <w:bCs w:val="0"/>
          <w:sz w:val="22"/>
          <w:szCs w:val="22"/>
        </w:rPr>
        <w:t>Para atendimento da necessidade identificada, foram analisadas as possíveis alternativas disponíveis no mercado para execução das intervenções no Parque de Rodeios e no palco da Praça Monteiro Lobato.</w:t>
      </w:r>
    </w:p>
    <w:p w14:paraId="79E5BBD2" w14:textId="605EC7A4" w:rsidR="007D33F8" w:rsidRDefault="003014E6" w:rsidP="007D33F8">
      <w:pPr>
        <w:pStyle w:val="Ttulo1"/>
        <w:ind w:left="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 w:rsidRPr="00287B0E">
        <w:rPr>
          <w:rFonts w:eastAsia="Arial MT"/>
          <w:bCs w:val="0"/>
          <w:sz w:val="22"/>
          <w:szCs w:val="22"/>
        </w:rPr>
        <w:t>7.1.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</w:t>
      </w:r>
      <w:r w:rsidR="007D33F8"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Foram analisadas as seguintes </w:t>
      </w:r>
      <w:r w:rsidR="002514A1">
        <w:rPr>
          <w:rFonts w:ascii="Century Gothic" w:eastAsia="Arial MT" w:hAnsi="Century Gothic" w:cs="Arial MT"/>
          <w:b w:val="0"/>
          <w:bCs w:val="0"/>
          <w:sz w:val="22"/>
          <w:szCs w:val="22"/>
        </w:rPr>
        <w:t>alternativas</w:t>
      </w:r>
      <w:r w:rsidR="007D33F8">
        <w:rPr>
          <w:rFonts w:ascii="Century Gothic" w:eastAsia="Arial MT" w:hAnsi="Century Gothic" w:cs="Arial MT"/>
          <w:b w:val="0"/>
          <w:bCs w:val="0"/>
          <w:sz w:val="22"/>
          <w:szCs w:val="22"/>
        </w:rPr>
        <w:t>:</w:t>
      </w:r>
    </w:p>
    <w:p w14:paraId="53067C45" w14:textId="59005970" w:rsidR="002514A1" w:rsidRPr="002514A1" w:rsidRDefault="002514A1" w:rsidP="002514A1">
      <w:pPr>
        <w:pStyle w:val="Ttulo1"/>
        <w:ind w:left="720"/>
        <w:jc w:val="both"/>
        <w:rPr>
          <w:rFonts w:ascii="Century Gothic" w:hAnsi="Century Gothic"/>
          <w:bCs w:val="0"/>
          <w:sz w:val="22"/>
          <w:szCs w:val="22"/>
        </w:rPr>
      </w:pPr>
      <w:r w:rsidRPr="002514A1">
        <w:rPr>
          <w:rFonts w:ascii="Century Gothic" w:hAnsi="Century Gothic"/>
          <w:bCs w:val="0"/>
          <w:sz w:val="22"/>
          <w:szCs w:val="22"/>
        </w:rPr>
        <w:t xml:space="preserve">Alternativa 1 – </w:t>
      </w:r>
      <w:r w:rsidR="00870141">
        <w:rPr>
          <w:rFonts w:ascii="Century Gothic" w:hAnsi="Century Gothic"/>
          <w:bCs w:val="0"/>
          <w:sz w:val="22"/>
          <w:szCs w:val="22"/>
        </w:rPr>
        <w:t>Execução direta pela Administração Pública</w:t>
      </w:r>
    </w:p>
    <w:p w14:paraId="78E0AB0A" w14:textId="77777777" w:rsidR="00231DEA" w:rsidRDefault="00D33122" w:rsidP="00231DEA">
      <w:pPr>
        <w:pStyle w:val="Ttulo1"/>
        <w:ind w:left="426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D33122">
        <w:rPr>
          <w:rFonts w:ascii="Century Gothic" w:hAnsi="Century Gothic"/>
          <w:b w:val="0"/>
          <w:sz w:val="22"/>
          <w:szCs w:val="22"/>
        </w:rPr>
        <w:t>Consiste na realização dos serviços com equipe própria do Município.</w:t>
      </w:r>
    </w:p>
    <w:p w14:paraId="2F5FEB75" w14:textId="4503FFD3" w:rsidR="00231DEA" w:rsidRDefault="00231DEA" w:rsidP="002514A1">
      <w:pPr>
        <w:pStyle w:val="Ttulo1"/>
        <w:numPr>
          <w:ilvl w:val="0"/>
          <w:numId w:val="50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31DEA">
        <w:rPr>
          <w:rFonts w:ascii="Century Gothic" w:hAnsi="Century Gothic"/>
          <w:b w:val="0"/>
          <w:sz w:val="22"/>
          <w:szCs w:val="22"/>
        </w:rPr>
        <w:t>Limitação de equipe técnica especializada</w:t>
      </w:r>
      <w:r>
        <w:rPr>
          <w:rFonts w:ascii="Century Gothic" w:hAnsi="Century Gothic"/>
          <w:b w:val="0"/>
          <w:sz w:val="22"/>
          <w:szCs w:val="22"/>
        </w:rPr>
        <w:t>;</w:t>
      </w:r>
    </w:p>
    <w:p w14:paraId="76DB08CC" w14:textId="457A2CBA" w:rsidR="00231DEA" w:rsidRDefault="00231DEA" w:rsidP="002514A1">
      <w:pPr>
        <w:pStyle w:val="Ttulo1"/>
        <w:numPr>
          <w:ilvl w:val="0"/>
          <w:numId w:val="50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31DEA">
        <w:rPr>
          <w:rFonts w:ascii="Century Gothic" w:hAnsi="Century Gothic"/>
          <w:b w:val="0"/>
          <w:sz w:val="22"/>
          <w:szCs w:val="22"/>
        </w:rPr>
        <w:t>Ausência de equipamentos necessários</w:t>
      </w:r>
      <w:r>
        <w:rPr>
          <w:rFonts w:ascii="Century Gothic" w:hAnsi="Century Gothic"/>
          <w:b w:val="0"/>
          <w:sz w:val="22"/>
          <w:szCs w:val="22"/>
        </w:rPr>
        <w:t>;</w:t>
      </w:r>
    </w:p>
    <w:p w14:paraId="718574B4" w14:textId="7B12A4B2" w:rsidR="00231DEA" w:rsidRDefault="00231DEA" w:rsidP="002514A1">
      <w:pPr>
        <w:pStyle w:val="Ttulo1"/>
        <w:numPr>
          <w:ilvl w:val="0"/>
          <w:numId w:val="50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31DEA">
        <w:rPr>
          <w:rFonts w:ascii="Century Gothic" w:hAnsi="Century Gothic"/>
          <w:b w:val="0"/>
          <w:sz w:val="22"/>
          <w:szCs w:val="22"/>
        </w:rPr>
        <w:t>Maior prazo de execução</w:t>
      </w:r>
      <w:r>
        <w:rPr>
          <w:rFonts w:ascii="Century Gothic" w:hAnsi="Century Gothic"/>
          <w:b w:val="0"/>
          <w:sz w:val="22"/>
          <w:szCs w:val="22"/>
        </w:rPr>
        <w:t>;</w:t>
      </w:r>
    </w:p>
    <w:p w14:paraId="1E7443C6" w14:textId="299156EC" w:rsidR="00231DEA" w:rsidRDefault="00231DEA" w:rsidP="002514A1">
      <w:pPr>
        <w:pStyle w:val="Ttulo1"/>
        <w:numPr>
          <w:ilvl w:val="0"/>
          <w:numId w:val="50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31DEA">
        <w:rPr>
          <w:rFonts w:ascii="Century Gothic" w:hAnsi="Century Gothic"/>
          <w:b w:val="0"/>
          <w:sz w:val="22"/>
          <w:szCs w:val="22"/>
        </w:rPr>
        <w:t>Maior risco de comprometimento da qualidade</w:t>
      </w:r>
      <w:r>
        <w:rPr>
          <w:rFonts w:ascii="Century Gothic" w:hAnsi="Century Gothic"/>
          <w:b w:val="0"/>
          <w:sz w:val="22"/>
          <w:szCs w:val="22"/>
        </w:rPr>
        <w:t>.</w:t>
      </w:r>
    </w:p>
    <w:p w14:paraId="63EFA6A1" w14:textId="6EF85B88" w:rsidR="00933EC3" w:rsidRDefault="00933EC3" w:rsidP="00933EC3">
      <w:pPr>
        <w:pStyle w:val="Ttulo1"/>
        <w:ind w:left="36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933EC3">
        <w:rPr>
          <w:rFonts w:ascii="Century Gothic" w:hAnsi="Century Gothic"/>
          <w:bCs w:val="0"/>
          <w:sz w:val="22"/>
          <w:szCs w:val="22"/>
        </w:rPr>
        <w:t>Conclusão:</w:t>
      </w:r>
      <w:r>
        <w:rPr>
          <w:rFonts w:ascii="Century Gothic" w:hAnsi="Century Gothic"/>
          <w:b w:val="0"/>
          <w:sz w:val="22"/>
          <w:szCs w:val="22"/>
        </w:rPr>
        <w:t xml:space="preserve"> </w:t>
      </w:r>
      <w:r w:rsidRPr="00933EC3">
        <w:rPr>
          <w:rFonts w:ascii="Century Gothic" w:hAnsi="Century Gothic"/>
          <w:b w:val="0"/>
          <w:sz w:val="22"/>
          <w:szCs w:val="22"/>
        </w:rPr>
        <w:t>Alternativa inviável técnica e operacionalmente.</w:t>
      </w:r>
    </w:p>
    <w:p w14:paraId="263E9AD7" w14:textId="7E5F8CF6" w:rsidR="002514A1" w:rsidRPr="002514A1" w:rsidRDefault="002514A1" w:rsidP="002514A1">
      <w:pPr>
        <w:pStyle w:val="Ttulo1"/>
        <w:ind w:left="720"/>
        <w:jc w:val="both"/>
        <w:rPr>
          <w:rFonts w:ascii="Century Gothic" w:hAnsi="Century Gothic"/>
          <w:bCs w:val="0"/>
          <w:sz w:val="22"/>
          <w:szCs w:val="22"/>
        </w:rPr>
      </w:pPr>
      <w:r w:rsidRPr="002514A1">
        <w:rPr>
          <w:rFonts w:ascii="Century Gothic" w:hAnsi="Century Gothic"/>
          <w:bCs w:val="0"/>
          <w:sz w:val="22"/>
          <w:szCs w:val="22"/>
        </w:rPr>
        <w:t xml:space="preserve">Alternativa 2 – </w:t>
      </w:r>
      <w:r w:rsidR="00FD4CC7">
        <w:rPr>
          <w:rFonts w:ascii="Century Gothic" w:hAnsi="Century Gothic"/>
          <w:bCs w:val="0"/>
          <w:sz w:val="22"/>
          <w:szCs w:val="22"/>
        </w:rPr>
        <w:t>Contratação parcelada (múltiplos contratos)</w:t>
      </w:r>
    </w:p>
    <w:p w14:paraId="4AC6F290" w14:textId="2BECBBB9" w:rsidR="002514A1" w:rsidRPr="002514A1" w:rsidRDefault="00933EC3" w:rsidP="00933EC3">
      <w:pPr>
        <w:pStyle w:val="Ttulo1"/>
        <w:ind w:left="490" w:hanging="64"/>
        <w:jc w:val="both"/>
        <w:rPr>
          <w:rFonts w:ascii="Century Gothic" w:hAnsi="Century Gothic"/>
          <w:b w:val="0"/>
          <w:sz w:val="22"/>
          <w:szCs w:val="22"/>
        </w:rPr>
      </w:pPr>
      <w:r w:rsidRPr="00933EC3">
        <w:rPr>
          <w:rFonts w:ascii="Century Gothic" w:hAnsi="Century Gothic"/>
          <w:b w:val="0"/>
          <w:sz w:val="22"/>
          <w:szCs w:val="22"/>
        </w:rPr>
        <w:t>Consiste na realização de contratações separadas por tipo de serviço (ex.: pavimentação, cobertura, pintura, etc.) ou por local (parque e palco).</w:t>
      </w:r>
    </w:p>
    <w:p w14:paraId="4D544A97" w14:textId="3F55E9F1" w:rsidR="002514A1" w:rsidRDefault="00933EC3" w:rsidP="002514A1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933EC3">
        <w:rPr>
          <w:rFonts w:ascii="Century Gothic" w:hAnsi="Century Gothic"/>
          <w:b w:val="0"/>
          <w:sz w:val="22"/>
          <w:szCs w:val="22"/>
        </w:rPr>
        <w:t>Aumento da complexidade administrativa e de fiscalização</w:t>
      </w:r>
      <w:r>
        <w:rPr>
          <w:rFonts w:ascii="Century Gothic" w:hAnsi="Century Gothic"/>
          <w:b w:val="0"/>
          <w:sz w:val="22"/>
          <w:szCs w:val="22"/>
        </w:rPr>
        <w:t>;</w:t>
      </w:r>
    </w:p>
    <w:p w14:paraId="3F75B516" w14:textId="5C40BF77" w:rsidR="00933EC3" w:rsidRDefault="00933EC3" w:rsidP="002514A1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933EC3">
        <w:rPr>
          <w:rFonts w:ascii="Century Gothic" w:hAnsi="Century Gothic"/>
          <w:b w:val="0"/>
          <w:sz w:val="22"/>
          <w:szCs w:val="22"/>
        </w:rPr>
        <w:t>Risco de incompatibilidade entre serviços e cronogramas</w:t>
      </w:r>
      <w:r>
        <w:rPr>
          <w:rFonts w:ascii="Century Gothic" w:hAnsi="Century Gothic"/>
          <w:b w:val="0"/>
          <w:sz w:val="22"/>
          <w:szCs w:val="22"/>
        </w:rPr>
        <w:t>;</w:t>
      </w:r>
    </w:p>
    <w:p w14:paraId="0333633D" w14:textId="77777777" w:rsidR="00933EC3" w:rsidRDefault="00933EC3" w:rsidP="00370E16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933EC3">
        <w:rPr>
          <w:rFonts w:ascii="Century Gothic" w:hAnsi="Century Gothic"/>
          <w:b w:val="0"/>
          <w:sz w:val="22"/>
          <w:szCs w:val="22"/>
        </w:rPr>
        <w:t>Maior custo indireto;</w:t>
      </w:r>
    </w:p>
    <w:p w14:paraId="2D43064D" w14:textId="77777777" w:rsidR="00933EC3" w:rsidRDefault="00933EC3" w:rsidP="00933EC3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933EC3">
        <w:rPr>
          <w:rFonts w:ascii="Century Gothic" w:hAnsi="Century Gothic"/>
          <w:b w:val="0"/>
          <w:sz w:val="22"/>
          <w:szCs w:val="22"/>
        </w:rPr>
        <w:t>Dificuldade de coordenação entre diferentes contratadas</w:t>
      </w:r>
      <w:r>
        <w:rPr>
          <w:rFonts w:ascii="Century Gothic" w:hAnsi="Century Gothic"/>
          <w:b w:val="0"/>
          <w:sz w:val="22"/>
          <w:szCs w:val="22"/>
        </w:rPr>
        <w:t>.</w:t>
      </w:r>
    </w:p>
    <w:p w14:paraId="792BC2AA" w14:textId="7DB2DB5E" w:rsidR="00933EC3" w:rsidRDefault="00933EC3" w:rsidP="00933EC3">
      <w:pPr>
        <w:pStyle w:val="Ttulo1"/>
        <w:ind w:left="36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 w:rsidRPr="00933EC3">
        <w:rPr>
          <w:rFonts w:ascii="Century Gothic" w:eastAsia="Arial MT" w:hAnsi="Century Gothic" w:cs="Arial MT"/>
          <w:sz w:val="22"/>
          <w:szCs w:val="22"/>
        </w:rPr>
        <w:t>Conclusão:</w:t>
      </w:r>
      <w:r w:rsidRPr="00933EC3"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Alternativa menos eficiente e economicamente desvantajosa.</w:t>
      </w:r>
    </w:p>
    <w:p w14:paraId="5A319038" w14:textId="77777777" w:rsidR="00933EC3" w:rsidRPr="00933EC3" w:rsidRDefault="00933EC3" w:rsidP="00933EC3">
      <w:pPr>
        <w:pStyle w:val="Ttulo1"/>
        <w:ind w:left="36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</w:p>
    <w:p w14:paraId="64848C2B" w14:textId="77777777" w:rsidR="00C130B5" w:rsidRDefault="00933EC3" w:rsidP="00C130B5">
      <w:pPr>
        <w:pStyle w:val="Ttulo1"/>
        <w:ind w:left="426" w:firstLine="24"/>
        <w:jc w:val="both"/>
        <w:rPr>
          <w:rFonts w:ascii="Century Gothic" w:hAnsi="Century Gothic"/>
          <w:bCs w:val="0"/>
          <w:sz w:val="22"/>
          <w:szCs w:val="22"/>
        </w:rPr>
      </w:pPr>
      <w:r w:rsidRPr="002514A1">
        <w:rPr>
          <w:rFonts w:ascii="Century Gothic" w:hAnsi="Century Gothic"/>
          <w:bCs w:val="0"/>
          <w:sz w:val="22"/>
          <w:szCs w:val="22"/>
        </w:rPr>
        <w:lastRenderedPageBreak/>
        <w:t xml:space="preserve">Alternativa </w:t>
      </w:r>
      <w:r>
        <w:rPr>
          <w:rFonts w:ascii="Century Gothic" w:hAnsi="Century Gothic"/>
          <w:bCs w:val="0"/>
          <w:sz w:val="22"/>
          <w:szCs w:val="22"/>
        </w:rPr>
        <w:t>3</w:t>
      </w:r>
      <w:r w:rsidRPr="002514A1">
        <w:rPr>
          <w:rFonts w:ascii="Century Gothic" w:hAnsi="Century Gothic"/>
          <w:bCs w:val="0"/>
          <w:sz w:val="22"/>
          <w:szCs w:val="22"/>
        </w:rPr>
        <w:t xml:space="preserve"> – </w:t>
      </w:r>
      <w:r w:rsidR="00C130B5" w:rsidRPr="00C130B5">
        <w:rPr>
          <w:rFonts w:ascii="Century Gothic" w:hAnsi="Century Gothic"/>
          <w:bCs w:val="0"/>
          <w:sz w:val="22"/>
          <w:szCs w:val="22"/>
        </w:rPr>
        <w:t>Contratação de empresa especializada para execução integral da obra (solução adotada)</w:t>
      </w:r>
    </w:p>
    <w:p w14:paraId="5584AC1B" w14:textId="0688E007" w:rsidR="00933EC3" w:rsidRDefault="00C130B5" w:rsidP="00505E3C">
      <w:pPr>
        <w:pStyle w:val="Ttulo1"/>
        <w:ind w:left="426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C130B5">
        <w:rPr>
          <w:rFonts w:ascii="Century Gothic" w:hAnsi="Century Gothic"/>
          <w:b w:val="0"/>
          <w:sz w:val="22"/>
          <w:szCs w:val="22"/>
        </w:rPr>
        <w:t>Consiste na contratação de empresa de engenharia para execução conjunta das intervenções.</w:t>
      </w:r>
    </w:p>
    <w:p w14:paraId="5936C8A2" w14:textId="3829A534" w:rsidR="00C20693" w:rsidRDefault="00C20693" w:rsidP="00933EC3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C20693">
        <w:rPr>
          <w:rFonts w:ascii="Century Gothic" w:hAnsi="Century Gothic"/>
          <w:b w:val="0"/>
          <w:sz w:val="22"/>
          <w:szCs w:val="22"/>
        </w:rPr>
        <w:t>Maior eficiência na execução</w:t>
      </w:r>
      <w:r>
        <w:rPr>
          <w:rFonts w:ascii="Century Gothic" w:hAnsi="Century Gothic"/>
          <w:b w:val="0"/>
          <w:sz w:val="22"/>
          <w:szCs w:val="22"/>
        </w:rPr>
        <w:t>;</w:t>
      </w:r>
    </w:p>
    <w:p w14:paraId="33B815D0" w14:textId="4AAF2A31" w:rsidR="00C20693" w:rsidRDefault="00C20693" w:rsidP="00933EC3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C20693">
        <w:rPr>
          <w:rFonts w:ascii="Century Gothic" w:hAnsi="Century Gothic"/>
          <w:b w:val="0"/>
          <w:sz w:val="22"/>
          <w:szCs w:val="22"/>
        </w:rPr>
        <w:t>Integração dos serviços</w:t>
      </w:r>
      <w:r>
        <w:rPr>
          <w:rFonts w:ascii="Century Gothic" w:hAnsi="Century Gothic"/>
          <w:b w:val="0"/>
          <w:sz w:val="22"/>
          <w:szCs w:val="22"/>
        </w:rPr>
        <w:t>;</w:t>
      </w:r>
    </w:p>
    <w:p w14:paraId="3E73136B" w14:textId="4AA0AB4A" w:rsidR="00C20693" w:rsidRDefault="00C20693" w:rsidP="00933EC3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C20693">
        <w:rPr>
          <w:rFonts w:ascii="Century Gothic" w:hAnsi="Century Gothic"/>
          <w:b w:val="0"/>
          <w:sz w:val="22"/>
          <w:szCs w:val="22"/>
        </w:rPr>
        <w:t>Redução de riscos técnicos e operacionais</w:t>
      </w:r>
      <w:r>
        <w:rPr>
          <w:rFonts w:ascii="Century Gothic" w:hAnsi="Century Gothic"/>
          <w:b w:val="0"/>
          <w:sz w:val="22"/>
          <w:szCs w:val="22"/>
        </w:rPr>
        <w:t>;</w:t>
      </w:r>
    </w:p>
    <w:p w14:paraId="4A89ED45" w14:textId="395E4501" w:rsidR="00C20693" w:rsidRDefault="00C20693" w:rsidP="00933EC3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C20693">
        <w:rPr>
          <w:rFonts w:ascii="Century Gothic" w:hAnsi="Century Gothic"/>
          <w:b w:val="0"/>
          <w:sz w:val="22"/>
          <w:szCs w:val="22"/>
        </w:rPr>
        <w:t>Melhor controle contratual</w:t>
      </w:r>
      <w:r>
        <w:rPr>
          <w:rFonts w:ascii="Century Gothic" w:hAnsi="Century Gothic"/>
          <w:b w:val="0"/>
          <w:sz w:val="22"/>
          <w:szCs w:val="22"/>
        </w:rPr>
        <w:t>;</w:t>
      </w:r>
    </w:p>
    <w:p w14:paraId="46EC3991" w14:textId="52AA27BB" w:rsidR="007D33F8" w:rsidRDefault="00933EC3" w:rsidP="00C20693">
      <w:pPr>
        <w:pStyle w:val="Ttulo1"/>
        <w:ind w:left="36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 w:rsidRPr="00933EC3">
        <w:rPr>
          <w:rFonts w:ascii="Century Gothic" w:eastAsia="Arial MT" w:hAnsi="Century Gothic" w:cs="Arial MT"/>
          <w:sz w:val="22"/>
          <w:szCs w:val="22"/>
        </w:rPr>
        <w:t>Conclusão:</w:t>
      </w:r>
      <w:r w:rsidRPr="00933EC3"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</w:t>
      </w:r>
      <w:r w:rsidR="00C20693" w:rsidRPr="00C20693">
        <w:rPr>
          <w:rFonts w:ascii="Century Gothic" w:eastAsia="Arial MT" w:hAnsi="Century Gothic" w:cs="Arial MT"/>
          <w:b w:val="0"/>
          <w:bCs w:val="0"/>
          <w:sz w:val="22"/>
          <w:szCs w:val="22"/>
        </w:rPr>
        <w:t>Alternativa mais adequada sob os aspectos técnico, operacional e econômico.</w:t>
      </w:r>
    </w:p>
    <w:p w14:paraId="7FFA5FD9" w14:textId="77777777" w:rsidR="00C337A3" w:rsidRDefault="00C337A3" w:rsidP="00C337A3">
      <w:pPr>
        <w:pStyle w:val="Ttulo1"/>
        <w:ind w:left="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 w:rsidRPr="007F187B">
        <w:rPr>
          <w:rFonts w:eastAsia="Arial MT"/>
          <w:bCs w:val="0"/>
          <w:sz w:val="22"/>
          <w:szCs w:val="22"/>
        </w:rPr>
        <w:t>7.2</w:t>
      </w:r>
      <w:r w:rsidRPr="003014E6">
        <w:rPr>
          <w:rFonts w:ascii="Century Gothic" w:eastAsia="Arial MT" w:hAnsi="Century Gothic" w:cs="Arial MT"/>
          <w:bCs w:val="0"/>
          <w:sz w:val="22"/>
          <w:szCs w:val="22"/>
        </w:rPr>
        <w:t>.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A solução adotada consiste na contratação de empresa especializada em engenharia para execução das intervenções de forma integrada, em regime de empreitada por preço global. </w:t>
      </w:r>
    </w:p>
    <w:p w14:paraId="36724422" w14:textId="5A8F70F4" w:rsidR="00C337A3" w:rsidRDefault="00C337A3" w:rsidP="00C337A3">
      <w:pPr>
        <w:pStyle w:val="Ttulo1"/>
        <w:ind w:left="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A escolha se justifica por garantir a execução coordenada e padronizada dos serviços, possibilita ganhos de escala reduzindo custos indiretos, simplifica a gestão e a fiscalização contratual, reduz os riscos de incompatibilidade entre as etapas da obra, entre outras vantagens. Além disso, a execução conjunta das intervenções, ainda que em locais distintos, mostra-se tecnicamente recomendável, tendo em vista </w:t>
      </w:r>
      <w:r w:rsidRPr="00C337A3">
        <w:rPr>
          <w:rFonts w:ascii="Century Gothic" w:eastAsia="Arial MT" w:hAnsi="Century Gothic" w:cs="Arial MT"/>
          <w:b w:val="0"/>
          <w:bCs w:val="0"/>
          <w:sz w:val="22"/>
          <w:szCs w:val="22"/>
        </w:rPr>
        <w:t>sua natureza complementar no contexto da infraestrutura voltada ao turismo municipal.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</w:t>
      </w:r>
    </w:p>
    <w:p w14:paraId="20BC709B" w14:textId="180A522B" w:rsidR="00C337A3" w:rsidRPr="007F187B" w:rsidRDefault="007F187B" w:rsidP="007F187B">
      <w:pPr>
        <w:pStyle w:val="Ttulo1"/>
        <w:ind w:left="0" w:firstLine="0"/>
        <w:jc w:val="both"/>
        <w:rPr>
          <w:rFonts w:ascii="Century Gothic" w:eastAsia="Arial MT" w:hAnsi="Century Gothic"/>
          <w:b w:val="0"/>
          <w:bCs w:val="0"/>
          <w:sz w:val="22"/>
          <w:szCs w:val="22"/>
        </w:rPr>
      </w:pPr>
      <w:r w:rsidRPr="007F187B">
        <w:rPr>
          <w:rFonts w:eastAsia="Arial MT"/>
          <w:sz w:val="22"/>
          <w:szCs w:val="22"/>
        </w:rPr>
        <w:t>7.3.</w:t>
      </w:r>
      <w:r>
        <w:rPr>
          <w:rFonts w:eastAsia="Arial MT"/>
          <w:sz w:val="22"/>
          <w:szCs w:val="22"/>
        </w:rPr>
        <w:t xml:space="preserve"> </w:t>
      </w:r>
      <w:r>
        <w:rPr>
          <w:rFonts w:ascii="Century Gothic" w:eastAsia="Arial MT" w:hAnsi="Century Gothic"/>
          <w:b w:val="0"/>
          <w:bCs w:val="0"/>
          <w:sz w:val="22"/>
          <w:szCs w:val="22"/>
        </w:rPr>
        <w:t>Conclui-se</w:t>
      </w:r>
      <w:r w:rsidR="00C01308">
        <w:rPr>
          <w:rFonts w:ascii="Century Gothic" w:eastAsia="Arial MT" w:hAnsi="Century Gothic"/>
          <w:b w:val="0"/>
          <w:bCs w:val="0"/>
          <w:sz w:val="22"/>
          <w:szCs w:val="22"/>
        </w:rPr>
        <w:t xml:space="preserve"> </w:t>
      </w:r>
      <w:r>
        <w:rPr>
          <w:rFonts w:ascii="Century Gothic" w:eastAsia="Arial MT" w:hAnsi="Century Gothic"/>
          <w:b w:val="0"/>
          <w:bCs w:val="0"/>
          <w:sz w:val="22"/>
          <w:szCs w:val="22"/>
        </w:rPr>
        <w:t>que dentro das alternativas analisadas, a contratação de empresa especializada para execução integral do objeto, é a solução mais vantajosa, considerando os aspectos técnicos, operacionais e econômicos, bem como o atendimento ao interesse público.</w:t>
      </w:r>
    </w:p>
    <w:p w14:paraId="2B9D874A" w14:textId="77777777" w:rsidR="00C20693" w:rsidRPr="00C20693" w:rsidRDefault="00C20693" w:rsidP="00C20693">
      <w:pPr>
        <w:pStyle w:val="Ttulo1"/>
        <w:ind w:left="36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</w:p>
    <w:p w14:paraId="4B8EBEB3" w14:textId="4ED90F27" w:rsidR="00D41C54" w:rsidRPr="003014E6" w:rsidRDefault="00635CBF" w:rsidP="003014E6">
      <w:pPr>
        <w:jc w:val="both"/>
        <w:rPr>
          <w:rFonts w:ascii="Century Gothic" w:eastAsia="Times New Roman" w:hAnsi="Century Gothic" w:cs="Times New Roman"/>
          <w:b/>
          <w:bCs/>
        </w:rPr>
      </w:pPr>
      <w:r w:rsidRPr="005E5C01">
        <w:rPr>
          <w:rFonts w:ascii="Century Gothic" w:eastAsia="Times New Roman" w:hAnsi="Century Gothic" w:cs="Times New Roman"/>
          <w:b/>
          <w:bCs/>
        </w:rPr>
        <w:t>8. ESTIMATIVA DO VALOR DA CONTRATAÇÃO, ACOMPANHADA DOS P</w:t>
      </w:r>
      <w:r w:rsidR="00B54A26">
        <w:rPr>
          <w:rFonts w:ascii="Century Gothic" w:eastAsia="Times New Roman" w:hAnsi="Century Gothic" w:cs="Times New Roman"/>
          <w:b/>
          <w:bCs/>
        </w:rPr>
        <w:t>REÇOS UNITÁRIOS REFERENCIAIS, DO</w:t>
      </w:r>
      <w:r w:rsidRPr="005E5C01">
        <w:rPr>
          <w:rFonts w:ascii="Century Gothic" w:eastAsia="Times New Roman" w:hAnsi="Century Gothic" w:cs="Times New Roman"/>
          <w:b/>
          <w:bCs/>
        </w:rPr>
        <w:t>S MEMÓRIA</w:t>
      </w:r>
      <w:r w:rsidR="00B54A26">
        <w:rPr>
          <w:rFonts w:ascii="Century Gothic" w:eastAsia="Times New Roman" w:hAnsi="Century Gothic" w:cs="Times New Roman"/>
          <w:b/>
          <w:bCs/>
        </w:rPr>
        <w:t>I</w:t>
      </w:r>
      <w:r w:rsidRPr="005E5C01">
        <w:rPr>
          <w:rFonts w:ascii="Century Gothic" w:eastAsia="Times New Roman" w:hAnsi="Century Gothic" w:cs="Times New Roman"/>
          <w:b/>
          <w:bCs/>
        </w:rPr>
        <w:t>S DE CÁLCULO E DOS DOCUMENTOS QUE LHE DÃO SUPORTE, QUE PODERÃO CONSTAR DE ANEXO CLASSIFICADO, SE A ADMINISTRAÇÃO OPTAR POR PRESERVAR O SEU SIGI</w:t>
      </w:r>
      <w:r w:rsidR="003014E6">
        <w:rPr>
          <w:rFonts w:ascii="Century Gothic" w:eastAsia="Times New Roman" w:hAnsi="Century Gothic" w:cs="Times New Roman"/>
          <w:b/>
          <w:bCs/>
        </w:rPr>
        <w:t>LO ATÉ A CONCLUSÃO DA LICITAÇÃO</w:t>
      </w:r>
      <w:r w:rsidR="009670A2">
        <w:rPr>
          <w:rFonts w:ascii="Century Gothic" w:eastAsia="Times New Roman" w:hAnsi="Century Gothic" w:cs="Times New Roman"/>
          <w:b/>
          <w:bCs/>
        </w:rPr>
        <w:t>.</w:t>
      </w:r>
    </w:p>
    <w:p w14:paraId="72E7C67A" w14:textId="30319DFB" w:rsidR="00AE064B" w:rsidRDefault="009670A2" w:rsidP="0038369D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5B05C4">
        <w:rPr>
          <w:rFonts w:ascii="Century Gothic" w:hAnsi="Century Gothic"/>
          <w:b w:val="0"/>
          <w:sz w:val="22"/>
          <w:szCs w:val="22"/>
        </w:rPr>
        <w:t>V</w:t>
      </w:r>
      <w:r w:rsidR="00AE064B" w:rsidRPr="005B05C4">
        <w:rPr>
          <w:rFonts w:ascii="Century Gothic" w:hAnsi="Century Gothic"/>
          <w:b w:val="0"/>
          <w:sz w:val="22"/>
          <w:szCs w:val="22"/>
        </w:rPr>
        <w:t>alor total máximo d</w:t>
      </w:r>
      <w:r w:rsidR="00BA3A10" w:rsidRPr="005B05C4">
        <w:rPr>
          <w:rFonts w:ascii="Century Gothic" w:hAnsi="Century Gothic"/>
          <w:b w:val="0"/>
          <w:sz w:val="22"/>
          <w:szCs w:val="22"/>
        </w:rPr>
        <w:t>o serviço</w:t>
      </w:r>
      <w:r w:rsidR="00D74443" w:rsidRPr="005B05C4">
        <w:rPr>
          <w:rFonts w:ascii="Century Gothic" w:hAnsi="Century Gothic"/>
          <w:b w:val="0"/>
          <w:sz w:val="22"/>
          <w:szCs w:val="22"/>
        </w:rPr>
        <w:t xml:space="preserve"> </w:t>
      </w:r>
      <w:r w:rsidR="00AE064B" w:rsidRPr="005B05C4">
        <w:rPr>
          <w:rFonts w:ascii="Century Gothic" w:hAnsi="Century Gothic"/>
          <w:b w:val="0"/>
          <w:sz w:val="22"/>
          <w:szCs w:val="22"/>
        </w:rPr>
        <w:t>concluíd</w:t>
      </w:r>
      <w:r w:rsidR="00D74443" w:rsidRPr="005B05C4">
        <w:rPr>
          <w:rFonts w:ascii="Century Gothic" w:hAnsi="Century Gothic"/>
          <w:b w:val="0"/>
          <w:sz w:val="22"/>
          <w:szCs w:val="22"/>
        </w:rPr>
        <w:t>o</w:t>
      </w:r>
      <w:r w:rsidR="00AE064B" w:rsidRPr="005B05C4">
        <w:rPr>
          <w:rFonts w:ascii="Century Gothic" w:hAnsi="Century Gothic"/>
          <w:b w:val="0"/>
          <w:sz w:val="22"/>
          <w:szCs w:val="22"/>
        </w:rPr>
        <w:t xml:space="preserve">, considerando as intervenções previstas </w:t>
      </w:r>
      <w:r w:rsidR="00274A22" w:rsidRPr="005B05C4">
        <w:rPr>
          <w:rFonts w:ascii="Century Gothic" w:hAnsi="Century Gothic"/>
          <w:b w:val="0"/>
          <w:sz w:val="22"/>
          <w:szCs w:val="22"/>
        </w:rPr>
        <w:t>para</w:t>
      </w:r>
      <w:r w:rsidR="00B54A26" w:rsidRPr="005B05C4">
        <w:rPr>
          <w:rFonts w:ascii="Century Gothic" w:hAnsi="Century Gothic"/>
          <w:b w:val="0"/>
          <w:sz w:val="22"/>
          <w:szCs w:val="22"/>
        </w:rPr>
        <w:t xml:space="preserve"> execução dos serviços </w:t>
      </w:r>
      <w:r w:rsidR="002804F2">
        <w:rPr>
          <w:rFonts w:ascii="Century Gothic" w:hAnsi="Century Gothic"/>
          <w:b w:val="0"/>
          <w:sz w:val="22"/>
          <w:szCs w:val="22"/>
        </w:rPr>
        <w:t xml:space="preserve">de reforma e </w:t>
      </w:r>
      <w:r w:rsidR="00D93172">
        <w:rPr>
          <w:rFonts w:ascii="Century Gothic" w:hAnsi="Century Gothic"/>
          <w:b w:val="0"/>
          <w:sz w:val="22"/>
          <w:szCs w:val="22"/>
        </w:rPr>
        <w:t>adequação do parque de rodeios e reforma do palco da praça Monteiro Lobato</w:t>
      </w:r>
      <w:r w:rsidR="005B05C4">
        <w:rPr>
          <w:rFonts w:ascii="Century Gothic" w:hAnsi="Century Gothic"/>
          <w:b w:val="0"/>
          <w:sz w:val="22"/>
          <w:szCs w:val="22"/>
        </w:rPr>
        <w:t>,</w:t>
      </w:r>
      <w:r w:rsidR="002804F2">
        <w:rPr>
          <w:rFonts w:ascii="Century Gothic" w:hAnsi="Century Gothic"/>
          <w:b w:val="0"/>
          <w:sz w:val="22"/>
          <w:szCs w:val="22"/>
        </w:rPr>
        <w:t xml:space="preserve"> </w:t>
      </w:r>
      <w:r w:rsidR="00AE064B" w:rsidRPr="005B05C4">
        <w:rPr>
          <w:rFonts w:ascii="Century Gothic" w:hAnsi="Century Gothic"/>
          <w:b w:val="0"/>
          <w:sz w:val="22"/>
          <w:szCs w:val="22"/>
        </w:rPr>
        <w:t xml:space="preserve">totalizam um valor de R$ </w:t>
      </w:r>
      <w:r w:rsidR="0075381E">
        <w:rPr>
          <w:rFonts w:ascii="Century Gothic" w:hAnsi="Century Gothic"/>
          <w:b w:val="0"/>
          <w:sz w:val="22"/>
          <w:szCs w:val="22"/>
        </w:rPr>
        <w:t>550.617,29</w:t>
      </w:r>
      <w:r w:rsidR="00AE064B" w:rsidRPr="005B05C4">
        <w:rPr>
          <w:rFonts w:ascii="Century Gothic" w:hAnsi="Century Gothic"/>
          <w:b w:val="0"/>
          <w:sz w:val="22"/>
          <w:szCs w:val="22"/>
        </w:rPr>
        <w:t xml:space="preserve"> (</w:t>
      </w:r>
      <w:r w:rsidR="0075381E">
        <w:rPr>
          <w:rFonts w:ascii="Century Gothic" w:hAnsi="Century Gothic"/>
          <w:b w:val="0"/>
          <w:sz w:val="22"/>
          <w:szCs w:val="22"/>
        </w:rPr>
        <w:t>Quinhentos e cinquenta mil, seiscentos e deze</w:t>
      </w:r>
      <w:r w:rsidR="00295D94">
        <w:rPr>
          <w:rFonts w:ascii="Century Gothic" w:hAnsi="Century Gothic"/>
          <w:b w:val="0"/>
          <w:sz w:val="22"/>
          <w:szCs w:val="22"/>
        </w:rPr>
        <w:t>s</w:t>
      </w:r>
      <w:r w:rsidR="0075381E">
        <w:rPr>
          <w:rFonts w:ascii="Century Gothic" w:hAnsi="Century Gothic"/>
          <w:b w:val="0"/>
          <w:sz w:val="22"/>
          <w:szCs w:val="22"/>
        </w:rPr>
        <w:t>sete reais e vinte e nove centavos</w:t>
      </w:r>
      <w:r w:rsidR="005B05C4">
        <w:rPr>
          <w:rFonts w:ascii="Century Gothic" w:hAnsi="Century Gothic"/>
          <w:b w:val="0"/>
          <w:sz w:val="22"/>
          <w:szCs w:val="22"/>
        </w:rPr>
        <w:t>)</w:t>
      </w:r>
      <w:r w:rsidRPr="005B05C4">
        <w:rPr>
          <w:rFonts w:ascii="Century Gothic" w:hAnsi="Century Gothic"/>
          <w:b w:val="0"/>
          <w:sz w:val="22"/>
          <w:szCs w:val="22"/>
        </w:rPr>
        <w:t>.</w:t>
      </w:r>
      <w:r w:rsidR="00AE064B" w:rsidRPr="005B05C4">
        <w:rPr>
          <w:rFonts w:ascii="Century Gothic" w:hAnsi="Century Gothic"/>
          <w:b w:val="0"/>
          <w:sz w:val="22"/>
          <w:szCs w:val="22"/>
        </w:rPr>
        <w:t xml:space="preserve"> </w:t>
      </w:r>
    </w:p>
    <w:p w14:paraId="3821CEC6" w14:textId="49E93021" w:rsidR="0038369D" w:rsidRDefault="0038369D" w:rsidP="0038369D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38369D">
        <w:rPr>
          <w:rFonts w:ascii="Century Gothic" w:hAnsi="Century Gothic"/>
          <w:b w:val="0"/>
          <w:sz w:val="22"/>
          <w:szCs w:val="22"/>
        </w:rPr>
        <w:t>Para a composição dos custos, foram adotados preços unitários referenciais provenientes de bases oficiais, ta</w:t>
      </w:r>
      <w:r>
        <w:rPr>
          <w:rFonts w:ascii="Century Gothic" w:hAnsi="Century Gothic"/>
          <w:b w:val="0"/>
          <w:sz w:val="22"/>
          <w:szCs w:val="22"/>
        </w:rPr>
        <w:t>l</w:t>
      </w:r>
      <w:r w:rsidRPr="0038369D">
        <w:rPr>
          <w:rFonts w:ascii="Century Gothic" w:hAnsi="Century Gothic"/>
          <w:b w:val="0"/>
          <w:sz w:val="22"/>
          <w:szCs w:val="22"/>
        </w:rPr>
        <w:t xml:space="preserve"> como SINAPI</w:t>
      </w:r>
      <w:r>
        <w:rPr>
          <w:rFonts w:ascii="Century Gothic" w:hAnsi="Century Gothic"/>
          <w:b w:val="0"/>
          <w:sz w:val="22"/>
          <w:szCs w:val="22"/>
        </w:rPr>
        <w:t>.</w:t>
      </w:r>
    </w:p>
    <w:p w14:paraId="101F1E50" w14:textId="0103A4F8" w:rsidR="0038369D" w:rsidRDefault="0038369D" w:rsidP="0038369D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38369D">
        <w:rPr>
          <w:rFonts w:ascii="Century Gothic" w:hAnsi="Century Gothic"/>
          <w:b w:val="0"/>
          <w:sz w:val="22"/>
          <w:szCs w:val="22"/>
        </w:rPr>
        <w:t>Ressalta-se que os valores apresentados possuem caráter estimativo, podendo ser ajustados nas etapas subsequentes do planejamento da contratação, sem prejuízo da solução adotada.</w:t>
      </w:r>
    </w:p>
    <w:p w14:paraId="4E2502E1" w14:textId="77777777" w:rsidR="0038369D" w:rsidRPr="0038369D" w:rsidRDefault="0038369D" w:rsidP="0038369D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</w:p>
    <w:p w14:paraId="39D1384C" w14:textId="77777777" w:rsidR="00602F26" w:rsidRPr="005E5C01" w:rsidRDefault="00571FE9" w:rsidP="00E85E81">
      <w:pPr>
        <w:pStyle w:val="Corpodetexto"/>
        <w:jc w:val="both"/>
        <w:rPr>
          <w:rFonts w:ascii="Century Gothic" w:hAnsi="Century Gothic"/>
          <w:b/>
          <w:sz w:val="22"/>
          <w:szCs w:val="22"/>
          <w:lang w:val="pt-BR"/>
        </w:rPr>
      </w:pPr>
      <w:r>
        <w:rPr>
          <w:rFonts w:ascii="Century Gothic" w:hAnsi="Century Gothic"/>
          <w:b/>
          <w:sz w:val="22"/>
          <w:szCs w:val="22"/>
        </w:rPr>
        <w:t xml:space="preserve">9. </w:t>
      </w:r>
      <w:r w:rsidR="00294712" w:rsidRPr="005E5C01">
        <w:rPr>
          <w:rFonts w:ascii="Century Gothic" w:hAnsi="Century Gothic"/>
          <w:b/>
          <w:sz w:val="22"/>
          <w:szCs w:val="22"/>
        </w:rPr>
        <w:t>DESCRIÇÃO DA SOLUÇÃO COMO UM TODO - ART. 18, § 1°, VII</w:t>
      </w:r>
      <w:r w:rsidR="00160BE8" w:rsidRPr="005E5C01">
        <w:rPr>
          <w:rFonts w:ascii="Century Gothic" w:hAnsi="Century Gothic"/>
          <w:b/>
          <w:sz w:val="22"/>
          <w:szCs w:val="22"/>
        </w:rPr>
        <w:t>, DA LEI FEDERAL Nº 14.133/2021</w:t>
      </w:r>
      <w:r w:rsidR="00294712" w:rsidRPr="005E5C01">
        <w:rPr>
          <w:rFonts w:ascii="Century Gothic" w:hAnsi="Century Gothic"/>
          <w:b/>
          <w:sz w:val="22"/>
          <w:szCs w:val="22"/>
        </w:rPr>
        <w:t>.</w:t>
      </w:r>
    </w:p>
    <w:p w14:paraId="3032D9AD" w14:textId="05EA9093" w:rsidR="00DE3278" w:rsidRDefault="003014E6" w:rsidP="000249C4">
      <w:pPr>
        <w:jc w:val="both"/>
        <w:rPr>
          <w:rFonts w:ascii="Century Gothic" w:hAnsi="Century Gothic"/>
        </w:rPr>
      </w:pPr>
      <w:r w:rsidRPr="000249C4">
        <w:rPr>
          <w:rFonts w:ascii="Times New Roman" w:hAnsi="Times New Roman" w:cs="Times New Roman"/>
          <w:b/>
        </w:rPr>
        <w:t>9.1</w:t>
      </w:r>
      <w:r w:rsidRPr="000249C4">
        <w:rPr>
          <w:rFonts w:ascii="Times New Roman" w:hAnsi="Times New Roman" w:cs="Times New Roman"/>
          <w:bCs/>
        </w:rPr>
        <w:t>.</w:t>
      </w:r>
      <w:r w:rsidR="00AE064B" w:rsidRPr="00AE064B">
        <w:rPr>
          <w:rFonts w:ascii="Century Gothic" w:hAnsi="Century Gothic"/>
          <w:bCs/>
        </w:rPr>
        <w:t xml:space="preserve"> </w:t>
      </w:r>
      <w:r w:rsidR="00DE3278" w:rsidRPr="000249C4">
        <w:rPr>
          <w:rFonts w:ascii="Century Gothic" w:eastAsia="Times New Roman" w:hAnsi="Century Gothic" w:cs="Times New Roman"/>
          <w:bCs/>
        </w:rPr>
        <w:t xml:space="preserve">A solução proposta consiste na </w:t>
      </w:r>
      <w:r w:rsidR="000249C4" w:rsidRPr="000249C4">
        <w:rPr>
          <w:rFonts w:ascii="Century Gothic" w:eastAsia="Times New Roman" w:hAnsi="Century Gothic" w:cs="Times New Roman"/>
          <w:bCs/>
        </w:rPr>
        <w:t>contratação de empresa especializada para execução de obras de engenharia, visando à reforma e adequação do Parque de Rodeios e à reforma do palco da Praça Monteiro Lobato, por meio de intervenções integradas voltadas à melhoria da infraestrutura, acessibilidade, segurança e</w:t>
      </w:r>
      <w:r w:rsidR="000249C4" w:rsidRPr="000249C4">
        <w:rPr>
          <w:rFonts w:ascii="Century Gothic" w:hAnsi="Century Gothic"/>
        </w:rPr>
        <w:t xml:space="preserve"> </w:t>
      </w:r>
      <w:r w:rsidR="000249C4" w:rsidRPr="000249C4">
        <w:rPr>
          <w:rFonts w:ascii="Century Gothic" w:hAnsi="Century Gothic"/>
        </w:rPr>
        <w:lastRenderedPageBreak/>
        <w:t>funcionalidade dos espaços públicos.</w:t>
      </w:r>
    </w:p>
    <w:p w14:paraId="5DD802F2" w14:textId="03D3EA48" w:rsidR="000249C4" w:rsidRDefault="000249C4" w:rsidP="000249C4">
      <w:pPr>
        <w:jc w:val="both"/>
        <w:rPr>
          <w:rFonts w:ascii="Century Gothic" w:hAnsi="Century Gothic"/>
          <w:bCs/>
          <w:lang w:val="pt-BR"/>
        </w:rPr>
      </w:pPr>
      <w:r>
        <w:rPr>
          <w:rFonts w:ascii="Times New Roman" w:hAnsi="Times New Roman" w:cs="Times New Roman"/>
          <w:b/>
          <w:bCs/>
        </w:rPr>
        <w:t xml:space="preserve">9.2. </w:t>
      </w:r>
      <w:r w:rsidRPr="000249C4">
        <w:rPr>
          <w:rFonts w:ascii="Century Gothic" w:hAnsi="Century Gothic"/>
          <w:bCs/>
          <w:lang w:val="pt-BR"/>
        </w:rPr>
        <w:t>A execução será realizada em regime de empreitada por preço global, compreendendo o fornecimento de materiais, mão de obra, equipamentos e todos os insumos necessários à completa execução dos serviços.</w:t>
      </w:r>
    </w:p>
    <w:p w14:paraId="216609D3" w14:textId="47870A52" w:rsidR="000249C4" w:rsidRPr="000249C4" w:rsidRDefault="000249C4" w:rsidP="000249C4">
      <w:pPr>
        <w:jc w:val="both"/>
        <w:rPr>
          <w:rFonts w:ascii="Century Gothic" w:hAnsi="Century Gothic"/>
          <w:b/>
          <w:bCs/>
          <w:lang w:val="pt-BR"/>
        </w:rPr>
      </w:pPr>
      <w:r>
        <w:rPr>
          <w:rFonts w:ascii="Times New Roman" w:hAnsi="Times New Roman" w:cs="Times New Roman"/>
          <w:b/>
          <w:bCs/>
        </w:rPr>
        <w:t xml:space="preserve">9.3. </w:t>
      </w:r>
      <w:r w:rsidRPr="000249C4">
        <w:rPr>
          <w:rFonts w:ascii="Century Gothic" w:hAnsi="Century Gothic"/>
          <w:b/>
          <w:bCs/>
          <w:lang w:val="pt-BR"/>
        </w:rPr>
        <w:t>Intervenção no Parque de Rodeios</w:t>
      </w:r>
    </w:p>
    <w:p w14:paraId="6293B8EB" w14:textId="77777777" w:rsidR="000249C4" w:rsidRPr="000249C4" w:rsidRDefault="000249C4" w:rsidP="000249C4">
      <w:pPr>
        <w:jc w:val="both"/>
        <w:rPr>
          <w:rFonts w:ascii="Century Gothic" w:hAnsi="Century Gothic"/>
          <w:bCs/>
          <w:lang w:val="pt-BR"/>
        </w:rPr>
      </w:pPr>
      <w:r w:rsidRPr="000249C4">
        <w:rPr>
          <w:rFonts w:ascii="Century Gothic" w:hAnsi="Century Gothic"/>
          <w:bCs/>
          <w:lang w:val="pt-BR"/>
        </w:rPr>
        <w:t>A solução contempla a requalificação das áreas externas e de circulação do parque, incluindo:</w:t>
      </w:r>
    </w:p>
    <w:p w14:paraId="582A0455" w14:textId="77777777" w:rsidR="000249C4" w:rsidRPr="000249C4" w:rsidRDefault="000249C4" w:rsidP="000249C4">
      <w:pPr>
        <w:numPr>
          <w:ilvl w:val="0"/>
          <w:numId w:val="63"/>
        </w:numPr>
        <w:jc w:val="both"/>
        <w:rPr>
          <w:rFonts w:ascii="Century Gothic" w:hAnsi="Century Gothic"/>
          <w:bCs/>
          <w:lang w:val="pt-BR"/>
        </w:rPr>
      </w:pPr>
      <w:r w:rsidRPr="000249C4">
        <w:rPr>
          <w:rFonts w:ascii="Century Gothic" w:hAnsi="Century Gothic"/>
          <w:bCs/>
          <w:lang w:val="pt-BR"/>
        </w:rPr>
        <w:t xml:space="preserve">Adequação e organização das áreas de acesso e circulação </w:t>
      </w:r>
    </w:p>
    <w:p w14:paraId="5EF51F79" w14:textId="77777777" w:rsidR="000249C4" w:rsidRPr="000249C4" w:rsidRDefault="000249C4" w:rsidP="000249C4">
      <w:pPr>
        <w:numPr>
          <w:ilvl w:val="0"/>
          <w:numId w:val="63"/>
        </w:numPr>
        <w:jc w:val="both"/>
        <w:rPr>
          <w:rFonts w:ascii="Century Gothic" w:hAnsi="Century Gothic"/>
          <w:bCs/>
          <w:lang w:val="pt-BR"/>
        </w:rPr>
      </w:pPr>
      <w:r w:rsidRPr="000249C4">
        <w:rPr>
          <w:rFonts w:ascii="Century Gothic" w:hAnsi="Century Gothic"/>
          <w:bCs/>
          <w:lang w:val="pt-BR"/>
        </w:rPr>
        <w:t xml:space="preserve">Execução de pavimentação em concreto e piso intertravado </w:t>
      </w:r>
    </w:p>
    <w:p w14:paraId="7CC542B0" w14:textId="77777777" w:rsidR="000249C4" w:rsidRPr="000249C4" w:rsidRDefault="000249C4" w:rsidP="000249C4">
      <w:pPr>
        <w:numPr>
          <w:ilvl w:val="0"/>
          <w:numId w:val="63"/>
        </w:numPr>
        <w:jc w:val="both"/>
        <w:rPr>
          <w:rFonts w:ascii="Century Gothic" w:hAnsi="Century Gothic"/>
          <w:bCs/>
          <w:lang w:val="pt-BR"/>
        </w:rPr>
      </w:pPr>
      <w:r w:rsidRPr="000249C4">
        <w:rPr>
          <w:rFonts w:ascii="Century Gothic" w:hAnsi="Century Gothic"/>
          <w:bCs/>
          <w:lang w:val="pt-BR"/>
        </w:rPr>
        <w:t xml:space="preserve">Implantação de rampas acessíveis e piso tátil </w:t>
      </w:r>
    </w:p>
    <w:p w14:paraId="369C630F" w14:textId="77777777" w:rsidR="000249C4" w:rsidRPr="000249C4" w:rsidRDefault="000249C4" w:rsidP="000249C4">
      <w:pPr>
        <w:numPr>
          <w:ilvl w:val="0"/>
          <w:numId w:val="63"/>
        </w:numPr>
        <w:jc w:val="both"/>
        <w:rPr>
          <w:rFonts w:ascii="Century Gothic" w:hAnsi="Century Gothic"/>
          <w:bCs/>
          <w:lang w:val="pt-BR"/>
        </w:rPr>
      </w:pPr>
      <w:r w:rsidRPr="000249C4">
        <w:rPr>
          <w:rFonts w:ascii="Century Gothic" w:hAnsi="Century Gothic"/>
          <w:bCs/>
          <w:lang w:val="pt-BR"/>
        </w:rPr>
        <w:t xml:space="preserve">Execução de drenagem superficial </w:t>
      </w:r>
    </w:p>
    <w:p w14:paraId="2890F983" w14:textId="77777777" w:rsidR="000249C4" w:rsidRPr="000249C4" w:rsidRDefault="000249C4" w:rsidP="000249C4">
      <w:pPr>
        <w:numPr>
          <w:ilvl w:val="0"/>
          <w:numId w:val="63"/>
        </w:numPr>
        <w:jc w:val="both"/>
        <w:rPr>
          <w:rFonts w:ascii="Century Gothic" w:hAnsi="Century Gothic"/>
          <w:bCs/>
          <w:lang w:val="pt-BR"/>
        </w:rPr>
      </w:pPr>
      <w:r w:rsidRPr="000249C4">
        <w:rPr>
          <w:rFonts w:ascii="Century Gothic" w:hAnsi="Century Gothic"/>
          <w:bCs/>
          <w:lang w:val="pt-BR"/>
        </w:rPr>
        <w:t xml:space="preserve">Instalação de guias, meio-fio e elementos de contenção </w:t>
      </w:r>
    </w:p>
    <w:p w14:paraId="5CC0DFDE" w14:textId="77777777" w:rsidR="000249C4" w:rsidRPr="000249C4" w:rsidRDefault="000249C4" w:rsidP="000249C4">
      <w:pPr>
        <w:numPr>
          <w:ilvl w:val="0"/>
          <w:numId w:val="63"/>
        </w:numPr>
        <w:jc w:val="both"/>
        <w:rPr>
          <w:rFonts w:ascii="Century Gothic" w:hAnsi="Century Gothic"/>
          <w:bCs/>
          <w:lang w:val="pt-BR"/>
        </w:rPr>
      </w:pPr>
      <w:r w:rsidRPr="000249C4">
        <w:rPr>
          <w:rFonts w:ascii="Century Gothic" w:hAnsi="Century Gothic"/>
          <w:bCs/>
          <w:lang w:val="pt-BR"/>
        </w:rPr>
        <w:t xml:space="preserve">Implantação de paisagismo </w:t>
      </w:r>
    </w:p>
    <w:p w14:paraId="6E593A36" w14:textId="77777777" w:rsidR="000249C4" w:rsidRPr="000249C4" w:rsidRDefault="000249C4" w:rsidP="000249C4">
      <w:pPr>
        <w:numPr>
          <w:ilvl w:val="0"/>
          <w:numId w:val="63"/>
        </w:numPr>
        <w:jc w:val="both"/>
        <w:rPr>
          <w:rFonts w:ascii="Century Gothic" w:hAnsi="Century Gothic"/>
          <w:bCs/>
          <w:lang w:val="pt-BR"/>
        </w:rPr>
      </w:pPr>
      <w:r w:rsidRPr="000249C4">
        <w:rPr>
          <w:rFonts w:ascii="Century Gothic" w:hAnsi="Century Gothic"/>
          <w:bCs/>
          <w:lang w:val="pt-BR"/>
        </w:rPr>
        <w:t xml:space="preserve">Instalação de corrimãos e guarda-corpos </w:t>
      </w:r>
    </w:p>
    <w:p w14:paraId="701B1F67" w14:textId="77777777" w:rsidR="000249C4" w:rsidRDefault="000249C4" w:rsidP="000249C4">
      <w:pPr>
        <w:jc w:val="both"/>
        <w:rPr>
          <w:rFonts w:ascii="Century Gothic" w:hAnsi="Century Gothic"/>
          <w:bCs/>
          <w:lang w:val="pt-BR"/>
        </w:rPr>
      </w:pPr>
      <w:r w:rsidRPr="000249C4">
        <w:rPr>
          <w:rFonts w:ascii="Century Gothic" w:hAnsi="Century Gothic"/>
          <w:bCs/>
          <w:lang w:val="pt-BR"/>
        </w:rPr>
        <w:t>As intervenções visam proporcionar melhores condições de uso, segurança e acessibilidade, adequando o espaço à realização de eventos de interesse turístico e coletivo.</w:t>
      </w:r>
    </w:p>
    <w:p w14:paraId="7661DEED" w14:textId="77777777" w:rsidR="00FE314C" w:rsidRPr="00FE314C" w:rsidRDefault="000249C4" w:rsidP="00FE314C">
      <w:pPr>
        <w:jc w:val="both"/>
        <w:rPr>
          <w:rFonts w:ascii="Century Gothic" w:hAnsi="Century Gothic"/>
          <w:b/>
          <w:bCs/>
          <w:lang w:val="pt-BR"/>
        </w:rPr>
      </w:pPr>
      <w:r>
        <w:rPr>
          <w:rFonts w:ascii="Times New Roman" w:hAnsi="Times New Roman" w:cs="Times New Roman"/>
          <w:b/>
          <w:bCs/>
        </w:rPr>
        <w:t xml:space="preserve">9.4. </w:t>
      </w:r>
      <w:r w:rsidR="00FE314C" w:rsidRPr="00FE314C">
        <w:rPr>
          <w:rFonts w:ascii="Century Gothic" w:hAnsi="Century Gothic"/>
          <w:b/>
          <w:bCs/>
          <w:lang w:val="pt-BR"/>
        </w:rPr>
        <w:t>Intervenção no Palco da Praça Monteiro Lobato</w:t>
      </w:r>
    </w:p>
    <w:p w14:paraId="23B233BE" w14:textId="77777777" w:rsidR="00FE314C" w:rsidRPr="00FE314C" w:rsidRDefault="00FE314C" w:rsidP="00FE314C">
      <w:pPr>
        <w:jc w:val="both"/>
        <w:rPr>
          <w:rFonts w:ascii="Century Gothic" w:hAnsi="Century Gothic"/>
          <w:lang w:val="pt-BR"/>
        </w:rPr>
      </w:pPr>
      <w:r w:rsidRPr="00FE314C">
        <w:rPr>
          <w:rFonts w:ascii="Century Gothic" w:hAnsi="Century Gothic"/>
          <w:lang w:val="pt-BR"/>
        </w:rPr>
        <w:t>A solução contempla a reforma do palco existente, incluindo:</w:t>
      </w:r>
    </w:p>
    <w:p w14:paraId="0677CD6E" w14:textId="38B6AA34" w:rsidR="00FE314C" w:rsidRPr="00FE314C" w:rsidRDefault="00FE314C" w:rsidP="00FE314C">
      <w:pPr>
        <w:numPr>
          <w:ilvl w:val="0"/>
          <w:numId w:val="64"/>
        </w:numPr>
        <w:jc w:val="both"/>
        <w:rPr>
          <w:rFonts w:ascii="Century Gothic" w:hAnsi="Century Gothic"/>
          <w:lang w:val="pt-BR"/>
        </w:rPr>
      </w:pPr>
      <w:r w:rsidRPr="00FE314C">
        <w:rPr>
          <w:rFonts w:ascii="Century Gothic" w:hAnsi="Century Gothic"/>
          <w:lang w:val="pt-BR"/>
        </w:rPr>
        <w:t>Substituição e adequação da cobertura</w:t>
      </w:r>
      <w:r>
        <w:rPr>
          <w:rFonts w:ascii="Century Gothic" w:hAnsi="Century Gothic"/>
          <w:lang w:val="pt-BR"/>
        </w:rPr>
        <w:t xml:space="preserve"> frontal</w:t>
      </w:r>
    </w:p>
    <w:p w14:paraId="3D109A6D" w14:textId="77777777" w:rsidR="00FE314C" w:rsidRPr="00FE314C" w:rsidRDefault="00FE314C" w:rsidP="00FE314C">
      <w:pPr>
        <w:numPr>
          <w:ilvl w:val="0"/>
          <w:numId w:val="64"/>
        </w:numPr>
        <w:jc w:val="both"/>
        <w:rPr>
          <w:rFonts w:ascii="Century Gothic" w:hAnsi="Century Gothic"/>
          <w:lang w:val="pt-BR"/>
        </w:rPr>
      </w:pPr>
      <w:r w:rsidRPr="00FE314C">
        <w:rPr>
          <w:rFonts w:ascii="Century Gothic" w:hAnsi="Century Gothic"/>
          <w:lang w:val="pt-BR"/>
        </w:rPr>
        <w:t xml:space="preserve">Execução de novos pisos e regularização das superfícies </w:t>
      </w:r>
    </w:p>
    <w:p w14:paraId="41011A8B" w14:textId="77777777" w:rsidR="00FE314C" w:rsidRPr="00FE314C" w:rsidRDefault="00FE314C" w:rsidP="00FE314C">
      <w:pPr>
        <w:numPr>
          <w:ilvl w:val="0"/>
          <w:numId w:val="64"/>
        </w:numPr>
        <w:jc w:val="both"/>
        <w:rPr>
          <w:rFonts w:ascii="Century Gothic" w:hAnsi="Century Gothic"/>
          <w:lang w:val="pt-BR"/>
        </w:rPr>
      </w:pPr>
      <w:r w:rsidRPr="00FE314C">
        <w:rPr>
          <w:rFonts w:ascii="Century Gothic" w:hAnsi="Century Gothic"/>
          <w:lang w:val="pt-BR"/>
        </w:rPr>
        <w:t xml:space="preserve">Adequação de acabamentos internos e externos </w:t>
      </w:r>
    </w:p>
    <w:p w14:paraId="62642341" w14:textId="77777777" w:rsidR="00FE314C" w:rsidRPr="00FE314C" w:rsidRDefault="00FE314C" w:rsidP="00FE314C">
      <w:pPr>
        <w:numPr>
          <w:ilvl w:val="0"/>
          <w:numId w:val="64"/>
        </w:numPr>
        <w:jc w:val="both"/>
        <w:rPr>
          <w:rFonts w:ascii="Century Gothic" w:hAnsi="Century Gothic"/>
          <w:lang w:val="pt-BR"/>
        </w:rPr>
      </w:pPr>
      <w:r w:rsidRPr="00FE314C">
        <w:rPr>
          <w:rFonts w:ascii="Century Gothic" w:hAnsi="Century Gothic"/>
          <w:lang w:val="pt-BR"/>
        </w:rPr>
        <w:t xml:space="preserve">Instalação e substituição de esquadrias </w:t>
      </w:r>
    </w:p>
    <w:p w14:paraId="36A96FDF" w14:textId="77777777" w:rsidR="00FE314C" w:rsidRPr="00FE314C" w:rsidRDefault="00FE314C" w:rsidP="00FE314C">
      <w:pPr>
        <w:numPr>
          <w:ilvl w:val="0"/>
          <w:numId w:val="64"/>
        </w:numPr>
        <w:jc w:val="both"/>
        <w:rPr>
          <w:rFonts w:ascii="Century Gothic" w:hAnsi="Century Gothic"/>
          <w:lang w:val="pt-BR"/>
        </w:rPr>
      </w:pPr>
      <w:r w:rsidRPr="00FE314C">
        <w:rPr>
          <w:rFonts w:ascii="Century Gothic" w:hAnsi="Century Gothic"/>
          <w:lang w:val="pt-BR"/>
        </w:rPr>
        <w:t xml:space="preserve">Pintura geral da edificação </w:t>
      </w:r>
    </w:p>
    <w:p w14:paraId="1D359023" w14:textId="77777777" w:rsidR="00FE314C" w:rsidRPr="00FE314C" w:rsidRDefault="00FE314C" w:rsidP="00FE314C">
      <w:pPr>
        <w:numPr>
          <w:ilvl w:val="0"/>
          <w:numId w:val="64"/>
        </w:numPr>
        <w:jc w:val="both"/>
        <w:rPr>
          <w:rFonts w:ascii="Century Gothic" w:hAnsi="Century Gothic"/>
          <w:lang w:val="pt-BR"/>
        </w:rPr>
      </w:pPr>
      <w:r w:rsidRPr="00FE314C">
        <w:rPr>
          <w:rFonts w:ascii="Century Gothic" w:hAnsi="Century Gothic"/>
          <w:lang w:val="pt-BR"/>
        </w:rPr>
        <w:t xml:space="preserve">Instalação de guarda-corpos e elementos de proteção </w:t>
      </w:r>
    </w:p>
    <w:p w14:paraId="2AE74530" w14:textId="77777777" w:rsidR="00FE314C" w:rsidRPr="00FE314C" w:rsidRDefault="00FE314C" w:rsidP="00FE314C">
      <w:pPr>
        <w:numPr>
          <w:ilvl w:val="0"/>
          <w:numId w:val="64"/>
        </w:numPr>
        <w:jc w:val="both"/>
        <w:rPr>
          <w:rFonts w:ascii="Century Gothic" w:hAnsi="Century Gothic"/>
          <w:lang w:val="pt-BR"/>
        </w:rPr>
      </w:pPr>
      <w:r w:rsidRPr="00FE314C">
        <w:rPr>
          <w:rFonts w:ascii="Century Gothic" w:hAnsi="Century Gothic"/>
          <w:lang w:val="pt-BR"/>
        </w:rPr>
        <w:t xml:space="preserve">Implantação de solução de acessibilidade, incluindo plataforma elevatória </w:t>
      </w:r>
    </w:p>
    <w:p w14:paraId="05561E4E" w14:textId="77777777" w:rsidR="00FE314C" w:rsidRDefault="00FE314C" w:rsidP="00FE314C">
      <w:pPr>
        <w:jc w:val="both"/>
        <w:rPr>
          <w:rFonts w:ascii="Century Gothic" w:hAnsi="Century Gothic"/>
          <w:lang w:val="pt-BR"/>
        </w:rPr>
      </w:pPr>
      <w:r w:rsidRPr="00FE314C">
        <w:rPr>
          <w:rFonts w:ascii="Century Gothic" w:hAnsi="Century Gothic"/>
          <w:lang w:val="pt-BR"/>
        </w:rPr>
        <w:t>As intervenções visam restabelecer as condições estruturais e funcionais do espaço, garantindo segurança, acessibilidade e melhor aproveitamento para eventos culturais e institucionais.</w:t>
      </w:r>
    </w:p>
    <w:p w14:paraId="39EFF666" w14:textId="1F50FBC7" w:rsidR="009C35C9" w:rsidRPr="00FE314C" w:rsidRDefault="009C35C9" w:rsidP="00FE314C">
      <w:pPr>
        <w:jc w:val="both"/>
        <w:rPr>
          <w:rFonts w:ascii="Century Gothic" w:hAnsi="Century Gothic"/>
          <w:lang w:val="pt-BR"/>
        </w:rPr>
      </w:pPr>
      <w:r>
        <w:rPr>
          <w:rFonts w:ascii="Times New Roman" w:hAnsi="Times New Roman" w:cs="Times New Roman"/>
          <w:b/>
          <w:bCs/>
        </w:rPr>
        <w:t xml:space="preserve">9.4. </w:t>
      </w:r>
      <w:r w:rsidRPr="009C35C9">
        <w:rPr>
          <w:rFonts w:ascii="Century Gothic" w:hAnsi="Century Gothic"/>
          <w:bCs/>
        </w:rPr>
        <w:t>Embora se tratem de intervenções em locais distintos, a solução é concebida de forma integrada considerando</w:t>
      </w:r>
      <w:r>
        <w:rPr>
          <w:rFonts w:ascii="Century Gothic" w:hAnsi="Century Gothic"/>
          <w:bCs/>
        </w:rPr>
        <w:t xml:space="preserve"> a vínculação ao mesmo convênio federa, a otimização da execução contratutal, a obtenção de ganhos de escala e eficiência administrativa e também à </w:t>
      </w:r>
      <w:r w:rsidRPr="009C35C9">
        <w:rPr>
          <w:rFonts w:ascii="Century Gothic" w:hAnsi="Century Gothic"/>
          <w:bCs/>
        </w:rPr>
        <w:t>complementaridade</w:t>
      </w:r>
      <w:r>
        <w:rPr>
          <w:rFonts w:ascii="Century Gothic" w:hAnsi="Century Gothic"/>
          <w:bCs/>
        </w:rPr>
        <w:t xml:space="preserve"> no contexto de estruturas </w:t>
      </w:r>
      <w:r w:rsidRPr="009C35C9">
        <w:rPr>
          <w:rFonts w:ascii="Century Gothic" w:hAnsi="Century Gothic"/>
          <w:bCs/>
        </w:rPr>
        <w:t>de eventos e atividades turísticas</w:t>
      </w:r>
      <w:r>
        <w:rPr>
          <w:rFonts w:ascii="Century Gothic" w:hAnsi="Century Gothic"/>
          <w:bCs/>
        </w:rPr>
        <w:t>.</w:t>
      </w:r>
    </w:p>
    <w:p w14:paraId="16FA8B9F" w14:textId="4557C5D5" w:rsidR="009C35C9" w:rsidRDefault="009C35C9" w:rsidP="009C35C9">
      <w:pPr>
        <w:jc w:val="both"/>
        <w:rPr>
          <w:rFonts w:ascii="Century Gothic" w:hAnsi="Century Gothic"/>
          <w:bCs/>
        </w:rPr>
      </w:pPr>
      <w:r>
        <w:rPr>
          <w:rFonts w:ascii="Times New Roman" w:hAnsi="Times New Roman" w:cs="Times New Roman"/>
          <w:b/>
          <w:bCs/>
        </w:rPr>
        <w:t xml:space="preserve">9.5. </w:t>
      </w:r>
      <w:r>
        <w:rPr>
          <w:rFonts w:ascii="Century Gothic" w:hAnsi="Century Gothic"/>
          <w:bCs/>
        </w:rPr>
        <w:t>A solução adotada permitirá a requalificação dos espaços públicos, a ampliação da acessibilidade, a melhoria da segurança e da funcionalidade, o fortalecimento do turismo local e a ampliação da capacidade de realização de eventos.</w:t>
      </w:r>
    </w:p>
    <w:p w14:paraId="78E7EED5" w14:textId="53D53DF9" w:rsidR="000249C4" w:rsidRDefault="000249C4" w:rsidP="00FE314C">
      <w:pPr>
        <w:jc w:val="both"/>
        <w:rPr>
          <w:rFonts w:ascii="Century Gothic" w:hAnsi="Century Gothic"/>
          <w:bCs/>
          <w:lang w:val="pt-BR"/>
        </w:rPr>
      </w:pPr>
    </w:p>
    <w:p w14:paraId="65CF9A51" w14:textId="77777777" w:rsidR="00602F26" w:rsidRDefault="003014E6" w:rsidP="00E85E81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10. </w:t>
      </w:r>
      <w:r w:rsidR="00994068" w:rsidRPr="005E5C01">
        <w:rPr>
          <w:rFonts w:ascii="Century Gothic" w:hAnsi="Century Gothic"/>
          <w:sz w:val="22"/>
          <w:szCs w:val="22"/>
        </w:rPr>
        <w:t>JUSTIFICATIVA</w:t>
      </w:r>
      <w:r w:rsidR="00994068" w:rsidRPr="005E5C01">
        <w:rPr>
          <w:rFonts w:ascii="Century Gothic" w:hAnsi="Century Gothic"/>
          <w:spacing w:val="-3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PARA</w:t>
      </w:r>
      <w:r w:rsidR="00994068" w:rsidRPr="005E5C01">
        <w:rPr>
          <w:rFonts w:ascii="Century Gothic" w:hAnsi="Century Gothic"/>
          <w:spacing w:val="-4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O</w:t>
      </w:r>
      <w:r w:rsidR="00994068" w:rsidRPr="005E5C01">
        <w:rPr>
          <w:rFonts w:ascii="Century Gothic" w:hAnsi="Century Gothic"/>
          <w:spacing w:val="-3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PARCELAMENTO</w:t>
      </w:r>
      <w:r w:rsidR="00994068" w:rsidRPr="005E5C01">
        <w:rPr>
          <w:rFonts w:ascii="Century Gothic" w:hAnsi="Century Gothic"/>
          <w:spacing w:val="-4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OU</w:t>
      </w:r>
      <w:r w:rsidR="00994068" w:rsidRPr="005E5C01">
        <w:rPr>
          <w:rFonts w:ascii="Century Gothic" w:hAnsi="Century Gothic"/>
          <w:spacing w:val="-3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NÃO</w:t>
      </w:r>
      <w:r w:rsidR="00994068" w:rsidRPr="005E5C01">
        <w:rPr>
          <w:rFonts w:ascii="Century Gothic" w:hAnsi="Century Gothic"/>
          <w:spacing w:val="-4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DA</w:t>
      </w:r>
      <w:r w:rsidR="00994068" w:rsidRPr="005E5C01">
        <w:rPr>
          <w:rFonts w:ascii="Century Gothic" w:hAnsi="Century Gothic"/>
          <w:spacing w:val="-4"/>
          <w:sz w:val="22"/>
          <w:szCs w:val="22"/>
        </w:rPr>
        <w:t xml:space="preserve"> </w:t>
      </w:r>
      <w:r w:rsidR="00582C81" w:rsidRPr="005E5C01">
        <w:rPr>
          <w:rFonts w:ascii="Century Gothic" w:hAnsi="Century Gothic"/>
          <w:sz w:val="22"/>
          <w:szCs w:val="22"/>
        </w:rPr>
        <w:t>CONTRATAÇÃO</w:t>
      </w:r>
      <w:r w:rsidR="00160BE8" w:rsidRPr="005E5C01">
        <w:rPr>
          <w:rFonts w:ascii="Century Gothic" w:hAnsi="Century Gothic"/>
          <w:sz w:val="22"/>
          <w:szCs w:val="22"/>
        </w:rPr>
        <w:t xml:space="preserve"> - ART. 18, § 1°, VII</w:t>
      </w:r>
      <w:r w:rsidR="00C82970" w:rsidRPr="005E5C01">
        <w:rPr>
          <w:rFonts w:ascii="Century Gothic" w:hAnsi="Century Gothic"/>
          <w:sz w:val="22"/>
          <w:szCs w:val="22"/>
        </w:rPr>
        <w:t>I</w:t>
      </w:r>
      <w:r w:rsidR="00160BE8" w:rsidRPr="005E5C01">
        <w:rPr>
          <w:rFonts w:ascii="Century Gothic" w:hAnsi="Century Gothic"/>
          <w:sz w:val="22"/>
          <w:szCs w:val="22"/>
        </w:rPr>
        <w:t>, DA LEI FEDERAL Nº 14.133/2021</w:t>
      </w:r>
    </w:p>
    <w:p w14:paraId="7C4AD432" w14:textId="17EDCEA4" w:rsidR="009C35C9" w:rsidRDefault="009C35C9" w:rsidP="00E85E81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bCs w:val="0"/>
          <w:sz w:val="22"/>
          <w:szCs w:val="22"/>
        </w:rPr>
      </w:pPr>
      <w:r w:rsidRPr="009C35C9">
        <w:rPr>
          <w:rFonts w:ascii="Century Gothic" w:hAnsi="Century Gothic"/>
          <w:b w:val="0"/>
          <w:bCs w:val="0"/>
          <w:sz w:val="22"/>
          <w:szCs w:val="22"/>
        </w:rPr>
        <w:t>Nos termos da Lei nº 14.133/2021, foi analisada a viabilidade técnica e econômica do parcelamento do objeto da contratação.</w:t>
      </w:r>
    </w:p>
    <w:p w14:paraId="25E2718C" w14:textId="77777777" w:rsidR="00506C60" w:rsidRDefault="00506C60" w:rsidP="00506C60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bCs w:val="0"/>
          <w:sz w:val="22"/>
          <w:szCs w:val="22"/>
        </w:rPr>
      </w:pPr>
      <w:r>
        <w:rPr>
          <w:sz w:val="22"/>
          <w:szCs w:val="22"/>
        </w:rPr>
        <w:t xml:space="preserve">10.1. </w:t>
      </w:r>
      <w:r w:rsidRPr="00506C60">
        <w:rPr>
          <w:rFonts w:ascii="Century Gothic" w:hAnsi="Century Gothic"/>
          <w:b w:val="0"/>
          <w:bCs w:val="0"/>
          <w:sz w:val="22"/>
          <w:szCs w:val="22"/>
        </w:rPr>
        <w:t xml:space="preserve">Embora a presente demanda contemple duas intervenções distintas — a reforma e adequação do Parque de Rodeios e a reforma do palco da Praça Monteiro Lobato — </w:t>
      </w:r>
      <w:r w:rsidRPr="00506C60">
        <w:rPr>
          <w:rFonts w:ascii="Century Gothic" w:hAnsi="Century Gothic"/>
          <w:b w:val="0"/>
          <w:bCs w:val="0"/>
          <w:sz w:val="22"/>
          <w:szCs w:val="22"/>
        </w:rPr>
        <w:lastRenderedPageBreak/>
        <w:t>opta-se pela não realização do parcelamento, adotando-se a contratação em lote único, tendo em vista que o objeto se mostra mais eficiente quando executado por um único contratado.</w:t>
      </w:r>
    </w:p>
    <w:p w14:paraId="4A0C9687" w14:textId="6B0DDFEE" w:rsidR="00506C60" w:rsidRDefault="00506C60" w:rsidP="00506C60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bCs w:val="0"/>
          <w:sz w:val="22"/>
          <w:szCs w:val="22"/>
        </w:rPr>
      </w:pPr>
      <w:r>
        <w:rPr>
          <w:sz w:val="22"/>
          <w:szCs w:val="22"/>
        </w:rPr>
        <w:t xml:space="preserve">10.2. </w:t>
      </w:r>
      <w:r w:rsidRPr="00506C60">
        <w:rPr>
          <w:rFonts w:ascii="Century Gothic" w:hAnsi="Century Gothic"/>
          <w:b w:val="0"/>
          <w:bCs w:val="0"/>
          <w:sz w:val="22"/>
          <w:szCs w:val="22"/>
        </w:rPr>
        <w:t>Tal opção se justifica especialmente pelo fato de as intervenções estarem vinculadas a um único instrumento de repasse, o que favorece o cumprimento dos prazos, a padronização da execução, a otimização da gestão contratual e a adequada prestação de contas.</w:t>
      </w:r>
    </w:p>
    <w:p w14:paraId="4B54681C" w14:textId="192C0A5B" w:rsidR="000F04F2" w:rsidRDefault="000F04F2" w:rsidP="00506C60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bCs w:val="0"/>
          <w:sz w:val="22"/>
          <w:szCs w:val="22"/>
        </w:rPr>
      </w:pPr>
      <w:r>
        <w:rPr>
          <w:sz w:val="22"/>
          <w:szCs w:val="22"/>
        </w:rPr>
        <w:t xml:space="preserve">10.3. </w:t>
      </w:r>
      <w:r w:rsidRPr="000F04F2">
        <w:rPr>
          <w:rFonts w:ascii="Century Gothic" w:hAnsi="Century Gothic"/>
          <w:b w:val="0"/>
          <w:bCs w:val="0"/>
          <w:sz w:val="22"/>
          <w:szCs w:val="22"/>
        </w:rPr>
        <w:t>Ademais, o parcelamento implicaria aumento da complexidade administrativa e potencial elevação de custos indiretos.</w:t>
      </w:r>
    </w:p>
    <w:p w14:paraId="4772C6F2" w14:textId="77CB73F6" w:rsidR="0086546E" w:rsidRDefault="00582C81" w:rsidP="00CE0953">
      <w:pPr>
        <w:pStyle w:val="PargrafodaLista"/>
        <w:ind w:left="0"/>
        <w:rPr>
          <w:rFonts w:ascii="Century Gothic" w:hAnsi="Century Gothic"/>
          <w:b/>
        </w:rPr>
      </w:pPr>
      <w:r w:rsidRPr="005E5C01">
        <w:rPr>
          <w:rFonts w:ascii="Century Gothic" w:hAnsi="Century Gothic"/>
        </w:rPr>
        <w:cr/>
      </w:r>
      <w:r w:rsidR="003014E6" w:rsidRPr="00C70BE9">
        <w:rPr>
          <w:rFonts w:ascii="Century Gothic" w:hAnsi="Century Gothic"/>
          <w:b/>
        </w:rPr>
        <w:t xml:space="preserve">11. </w:t>
      </w:r>
      <w:r w:rsidR="0086546E" w:rsidRPr="00B03DC8">
        <w:rPr>
          <w:rFonts w:ascii="Century Gothic" w:hAnsi="Century Gothic"/>
          <w:b/>
        </w:rPr>
        <w:t>DEMONSTRATIVO DOS RESULTADOS</w:t>
      </w:r>
      <w:r w:rsidR="0086546E" w:rsidRPr="00C70BE9">
        <w:rPr>
          <w:rFonts w:ascii="Century Gothic" w:hAnsi="Century Gothic"/>
          <w:b/>
        </w:rPr>
        <w:t xml:space="preserve"> PRETENDIDOS – </w:t>
      </w:r>
      <w:r w:rsidR="00C82970" w:rsidRPr="00C70BE9">
        <w:rPr>
          <w:rFonts w:ascii="Century Gothic" w:hAnsi="Century Gothic"/>
          <w:b/>
        </w:rPr>
        <w:t>ART. 18, § 1°, IX, DA LEI FEDERAL Nº 14.133/2021</w:t>
      </w:r>
    </w:p>
    <w:p w14:paraId="299B1986" w14:textId="77777777" w:rsidR="005942BF" w:rsidRDefault="005942BF" w:rsidP="005942BF">
      <w:pPr>
        <w:pStyle w:val="PargrafodaLista"/>
        <w:ind w:left="0"/>
        <w:rPr>
          <w:rFonts w:ascii="Century Gothic" w:hAnsi="Century Gothic"/>
          <w:lang w:val="pt-BR"/>
        </w:rPr>
      </w:pPr>
      <w:r w:rsidRPr="005942BF">
        <w:rPr>
          <w:rFonts w:ascii="Century Gothic" w:hAnsi="Century Gothic"/>
          <w:lang w:val="pt-BR"/>
        </w:rPr>
        <w:t>A contratação tem como objetivo promover a requalificação da infraestrutura de espaços públicos destinados à realização de eventos, com impactos diretos na funcionalidade, segurança, acessibilidade e no fortalecimento do turismo local.</w:t>
      </w:r>
    </w:p>
    <w:p w14:paraId="76A94875" w14:textId="77777777" w:rsidR="005942BF" w:rsidRPr="005942BF" w:rsidRDefault="005942BF" w:rsidP="005942BF">
      <w:pPr>
        <w:pStyle w:val="PargrafodaLista"/>
        <w:ind w:left="0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>11.1.</w:t>
      </w:r>
      <w:r>
        <w:rPr>
          <w:rFonts w:ascii="Times New Roman" w:hAnsi="Times New Roman" w:cs="Times New Roman"/>
          <w:lang w:val="pt-BR"/>
        </w:rPr>
        <w:t xml:space="preserve"> </w:t>
      </w:r>
      <w:r w:rsidRPr="005942BF">
        <w:rPr>
          <w:rFonts w:ascii="Century Gothic" w:hAnsi="Century Gothic" w:cs="Times New Roman"/>
          <w:b/>
          <w:bCs/>
          <w:lang w:val="pt-BR"/>
        </w:rPr>
        <w:t>Parque de Rodeios</w:t>
      </w:r>
    </w:p>
    <w:p w14:paraId="574DA385" w14:textId="77777777" w:rsidR="005942BF" w:rsidRPr="005942BF" w:rsidRDefault="005942BF" w:rsidP="005942BF">
      <w:pPr>
        <w:pStyle w:val="PargrafodaLista"/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>Com a execução das intervenções, espera-se:</w:t>
      </w:r>
    </w:p>
    <w:p w14:paraId="5886F843" w14:textId="77777777" w:rsidR="005942BF" w:rsidRPr="005942BF" w:rsidRDefault="005942BF" w:rsidP="005942BF">
      <w:pPr>
        <w:pStyle w:val="PargrafodaLista"/>
        <w:numPr>
          <w:ilvl w:val="0"/>
          <w:numId w:val="65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 xml:space="preserve">Melhoria das condições de circulação interna, com organização dos acessos </w:t>
      </w:r>
    </w:p>
    <w:p w14:paraId="4CEEFF1A" w14:textId="77777777" w:rsidR="005942BF" w:rsidRPr="005942BF" w:rsidRDefault="005942BF" w:rsidP="005942BF">
      <w:pPr>
        <w:pStyle w:val="PargrafodaLista"/>
        <w:numPr>
          <w:ilvl w:val="0"/>
          <w:numId w:val="65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 xml:space="preserve">Implantação de infraestrutura adequada de pavimentação e drenagem </w:t>
      </w:r>
    </w:p>
    <w:p w14:paraId="07BD5D58" w14:textId="77777777" w:rsidR="005942BF" w:rsidRPr="005942BF" w:rsidRDefault="005942BF" w:rsidP="005942BF">
      <w:pPr>
        <w:pStyle w:val="PargrafodaLista"/>
        <w:numPr>
          <w:ilvl w:val="0"/>
          <w:numId w:val="65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 xml:space="preserve">Garantia de acessibilidade às pessoas com deficiência ou mobilidade reduzida </w:t>
      </w:r>
    </w:p>
    <w:p w14:paraId="06B2A4BB" w14:textId="77777777" w:rsidR="005942BF" w:rsidRPr="005942BF" w:rsidRDefault="005942BF" w:rsidP="005942BF">
      <w:pPr>
        <w:pStyle w:val="PargrafodaLista"/>
        <w:numPr>
          <w:ilvl w:val="0"/>
          <w:numId w:val="65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 xml:space="preserve">Aumento da segurança dos usuários </w:t>
      </w:r>
    </w:p>
    <w:p w14:paraId="0E665069" w14:textId="4736DA72" w:rsidR="005942BF" w:rsidRDefault="005942BF" w:rsidP="005942BF">
      <w:pPr>
        <w:pStyle w:val="PargrafodaLista"/>
        <w:numPr>
          <w:ilvl w:val="0"/>
          <w:numId w:val="65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>Melhor adequação do espaço para realização de eventos de maior porte</w:t>
      </w:r>
      <w:r>
        <w:rPr>
          <w:rFonts w:ascii="Century Gothic" w:hAnsi="Century Gothic" w:cs="Times New Roman"/>
          <w:lang w:val="pt-BR"/>
        </w:rPr>
        <w:t>.</w:t>
      </w:r>
    </w:p>
    <w:p w14:paraId="0D05E4A3" w14:textId="77777777" w:rsidR="005942BF" w:rsidRPr="005942BF" w:rsidRDefault="005942BF" w:rsidP="005942BF">
      <w:pPr>
        <w:pStyle w:val="PargrafodaLista"/>
        <w:ind w:left="0"/>
        <w:rPr>
          <w:rFonts w:ascii="Century Gothic" w:hAnsi="Century Gothic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>11.2.</w:t>
      </w:r>
      <w:r>
        <w:rPr>
          <w:rFonts w:ascii="Times New Roman" w:hAnsi="Times New Roman" w:cs="Times New Roman"/>
          <w:lang w:val="pt-BR"/>
        </w:rPr>
        <w:t xml:space="preserve"> </w:t>
      </w:r>
      <w:r w:rsidRPr="005942BF">
        <w:rPr>
          <w:rFonts w:ascii="Century Gothic" w:hAnsi="Century Gothic" w:cs="Times New Roman"/>
          <w:b/>
          <w:bCs/>
          <w:lang w:val="pt-BR"/>
        </w:rPr>
        <w:t>Palco da Praça Monteiro Lobato</w:t>
      </w:r>
    </w:p>
    <w:p w14:paraId="3620E6E8" w14:textId="77777777" w:rsidR="005942BF" w:rsidRPr="005942BF" w:rsidRDefault="005942BF" w:rsidP="005942BF">
      <w:pPr>
        <w:pStyle w:val="PargrafodaLista"/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>Com a reforma do espaço, espera-se:</w:t>
      </w:r>
    </w:p>
    <w:p w14:paraId="274713C5" w14:textId="77777777" w:rsidR="005942BF" w:rsidRPr="005942BF" w:rsidRDefault="005942BF" w:rsidP="005942BF">
      <w:pPr>
        <w:pStyle w:val="PargrafodaLista"/>
        <w:numPr>
          <w:ilvl w:val="0"/>
          <w:numId w:val="66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 xml:space="preserve">Recuperação das condições estruturais e funcionais do palco </w:t>
      </w:r>
    </w:p>
    <w:p w14:paraId="6CCE3CF6" w14:textId="77777777" w:rsidR="005942BF" w:rsidRPr="005942BF" w:rsidRDefault="005942BF" w:rsidP="005942BF">
      <w:pPr>
        <w:pStyle w:val="PargrafodaLista"/>
        <w:numPr>
          <w:ilvl w:val="0"/>
          <w:numId w:val="66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 xml:space="preserve">Melhoria dos acabamentos e da qualidade dos ambientes </w:t>
      </w:r>
    </w:p>
    <w:p w14:paraId="3F05A5C0" w14:textId="77777777" w:rsidR="005942BF" w:rsidRPr="005942BF" w:rsidRDefault="005942BF" w:rsidP="005942BF">
      <w:pPr>
        <w:pStyle w:val="PargrafodaLista"/>
        <w:numPr>
          <w:ilvl w:val="0"/>
          <w:numId w:val="66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 xml:space="preserve">Implantação de soluções de acessibilidade </w:t>
      </w:r>
    </w:p>
    <w:p w14:paraId="56B47E4E" w14:textId="77777777" w:rsidR="005942BF" w:rsidRPr="005942BF" w:rsidRDefault="005942BF" w:rsidP="005942BF">
      <w:pPr>
        <w:pStyle w:val="PargrafodaLista"/>
        <w:numPr>
          <w:ilvl w:val="0"/>
          <w:numId w:val="66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 xml:space="preserve">Ampliação da segurança e usabilidade do espaço </w:t>
      </w:r>
    </w:p>
    <w:p w14:paraId="655E6215" w14:textId="6C0E01CC" w:rsidR="005942BF" w:rsidRDefault="005942BF" w:rsidP="005942BF">
      <w:pPr>
        <w:pStyle w:val="PargrafodaLista"/>
        <w:numPr>
          <w:ilvl w:val="0"/>
          <w:numId w:val="66"/>
        </w:numPr>
        <w:rPr>
          <w:rFonts w:ascii="Century Gothic" w:hAnsi="Century Gothic" w:cs="Times New Roman"/>
          <w:lang w:val="pt-BR"/>
        </w:rPr>
      </w:pPr>
      <w:r w:rsidRPr="005942BF">
        <w:rPr>
          <w:rFonts w:ascii="Century Gothic" w:hAnsi="Century Gothic" w:cs="Times New Roman"/>
          <w:lang w:val="pt-BR"/>
        </w:rPr>
        <w:t>Melhoria das condições para realização de eventos culturais e institucionais</w:t>
      </w:r>
      <w:r w:rsidR="00D13CE1">
        <w:rPr>
          <w:rFonts w:ascii="Century Gothic" w:hAnsi="Century Gothic" w:cs="Times New Roman"/>
          <w:lang w:val="pt-BR"/>
        </w:rPr>
        <w:t>.</w:t>
      </w:r>
    </w:p>
    <w:p w14:paraId="498A8345" w14:textId="2F12FC3D" w:rsidR="007967A1" w:rsidRPr="007967A1" w:rsidRDefault="007967A1" w:rsidP="007967A1">
      <w:pPr>
        <w:rPr>
          <w:rFonts w:ascii="Times New Roman" w:hAnsi="Times New Roman" w:cs="Times New Roman"/>
          <w:lang w:val="pt-BR"/>
        </w:rPr>
      </w:pPr>
      <w:r w:rsidRPr="007967A1">
        <w:rPr>
          <w:rFonts w:ascii="Times New Roman" w:hAnsi="Times New Roman" w:cs="Times New Roman"/>
          <w:b/>
          <w:bCs/>
          <w:lang w:val="pt-BR"/>
        </w:rPr>
        <w:t>11.3.</w:t>
      </w:r>
      <w:r>
        <w:rPr>
          <w:rFonts w:ascii="Times New Roman" w:hAnsi="Times New Roman" w:cs="Times New Roman"/>
          <w:b/>
          <w:bCs/>
          <w:lang w:val="pt-BR"/>
        </w:rPr>
        <w:t xml:space="preserve"> </w:t>
      </w:r>
      <w:r w:rsidRPr="007967A1">
        <w:rPr>
          <w:rFonts w:ascii="Century Gothic" w:hAnsi="Century Gothic" w:cs="Times New Roman"/>
          <w:lang w:val="pt-BR"/>
        </w:rPr>
        <w:t>De</w:t>
      </w:r>
      <w:r>
        <w:rPr>
          <w:rFonts w:ascii="Century Gothic" w:hAnsi="Century Gothic" w:cs="Times New Roman"/>
          <w:lang w:val="pt-BR"/>
        </w:rPr>
        <w:t xml:space="preserve"> forma integrada a solução proporcionará à requalificação e valorização dos espaços públicos, o fortalecimento do turismo local e incentivo à realização de eventos, melhoria da qualidade dos serviços ofertados a população, a promoção da inclusão social por meio da acessibilidade e maior eficiência na utilização dos recursos públicos.</w:t>
      </w:r>
    </w:p>
    <w:p w14:paraId="5A0FFE09" w14:textId="77777777" w:rsidR="007967A1" w:rsidRDefault="007967A1" w:rsidP="007967A1">
      <w:pPr>
        <w:rPr>
          <w:rFonts w:ascii="Century Gothic" w:hAnsi="Century Gothic" w:cs="Times New Roman"/>
          <w:lang w:val="pt-BR"/>
        </w:rPr>
      </w:pPr>
      <w:r w:rsidRPr="007967A1">
        <w:rPr>
          <w:rFonts w:ascii="Times New Roman" w:hAnsi="Times New Roman" w:cs="Times New Roman"/>
          <w:b/>
          <w:bCs/>
          <w:lang w:val="pt-BR"/>
        </w:rPr>
        <w:t>11.</w:t>
      </w:r>
      <w:r>
        <w:rPr>
          <w:rFonts w:ascii="Times New Roman" w:hAnsi="Times New Roman" w:cs="Times New Roman"/>
          <w:b/>
          <w:bCs/>
          <w:lang w:val="pt-BR"/>
        </w:rPr>
        <w:t>4</w:t>
      </w:r>
      <w:r w:rsidRPr="007967A1">
        <w:rPr>
          <w:rFonts w:ascii="Times New Roman" w:hAnsi="Times New Roman" w:cs="Times New Roman"/>
          <w:b/>
          <w:bCs/>
          <w:lang w:val="pt-BR"/>
        </w:rPr>
        <w:t>.</w:t>
      </w:r>
      <w:r>
        <w:rPr>
          <w:rFonts w:ascii="Times New Roman" w:hAnsi="Times New Roman" w:cs="Times New Roman"/>
          <w:b/>
          <w:bCs/>
          <w:lang w:val="pt-BR"/>
        </w:rPr>
        <w:t xml:space="preserve"> </w:t>
      </w:r>
      <w:r>
        <w:rPr>
          <w:rFonts w:ascii="Century Gothic" w:hAnsi="Century Gothic" w:cs="Times New Roman"/>
          <w:lang w:val="pt-BR"/>
        </w:rPr>
        <w:t>Os resultados poderão ser verificados por meio da ampliação de:</w:t>
      </w:r>
    </w:p>
    <w:p w14:paraId="3410CF68" w14:textId="578C1387" w:rsidR="007967A1" w:rsidRPr="007967A1" w:rsidRDefault="007967A1" w:rsidP="007967A1">
      <w:pPr>
        <w:pStyle w:val="PargrafodaLista"/>
        <w:numPr>
          <w:ilvl w:val="0"/>
          <w:numId w:val="67"/>
        </w:numPr>
        <w:rPr>
          <w:rFonts w:ascii="Times New Roman" w:hAnsi="Times New Roman" w:cs="Times New Roman"/>
          <w:lang w:val="pt-BR"/>
        </w:rPr>
      </w:pPr>
      <w:r w:rsidRPr="007967A1">
        <w:rPr>
          <w:rFonts w:ascii="Century Gothic" w:hAnsi="Century Gothic" w:cs="Times New Roman"/>
        </w:rPr>
        <w:t>Ampliação do uso dos espaços pela população</w:t>
      </w:r>
    </w:p>
    <w:p w14:paraId="17C2BD1F" w14:textId="12D3C7A9" w:rsidR="007967A1" w:rsidRPr="007967A1" w:rsidRDefault="007967A1" w:rsidP="007967A1">
      <w:pPr>
        <w:pStyle w:val="PargrafodaLista"/>
        <w:numPr>
          <w:ilvl w:val="0"/>
          <w:numId w:val="67"/>
        </w:numPr>
        <w:rPr>
          <w:rFonts w:ascii="Century Gothic" w:hAnsi="Century Gothic" w:cs="Times New Roman"/>
          <w:lang w:val="pt-BR"/>
        </w:rPr>
      </w:pPr>
      <w:r w:rsidRPr="007967A1">
        <w:rPr>
          <w:rFonts w:ascii="Century Gothic" w:hAnsi="Century Gothic" w:cs="Times New Roman"/>
        </w:rPr>
        <w:t>Realização de eventos com maior frequência e melhor estrutura</w:t>
      </w:r>
    </w:p>
    <w:p w14:paraId="3E4F7063" w14:textId="434A9A02" w:rsidR="007967A1" w:rsidRPr="007967A1" w:rsidRDefault="007967A1" w:rsidP="007967A1">
      <w:pPr>
        <w:pStyle w:val="PargrafodaLista"/>
        <w:numPr>
          <w:ilvl w:val="0"/>
          <w:numId w:val="67"/>
        </w:numPr>
        <w:rPr>
          <w:rFonts w:ascii="Century Gothic" w:hAnsi="Century Gothic" w:cs="Times New Roman"/>
          <w:lang w:val="pt-BR"/>
        </w:rPr>
      </w:pPr>
      <w:r w:rsidRPr="007967A1">
        <w:rPr>
          <w:rFonts w:ascii="Century Gothic" w:hAnsi="Century Gothic" w:cs="Times New Roman"/>
        </w:rPr>
        <w:t>Redução de riscos relacionados à segurança dos usuários</w:t>
      </w:r>
    </w:p>
    <w:p w14:paraId="4FFC865C" w14:textId="3CC71A6C" w:rsidR="007967A1" w:rsidRPr="007967A1" w:rsidRDefault="007967A1" w:rsidP="007967A1">
      <w:pPr>
        <w:pStyle w:val="PargrafodaLista"/>
        <w:numPr>
          <w:ilvl w:val="0"/>
          <w:numId w:val="67"/>
        </w:numPr>
        <w:rPr>
          <w:rFonts w:ascii="Century Gothic" w:hAnsi="Century Gothic" w:cs="Times New Roman"/>
          <w:lang w:val="pt-BR"/>
        </w:rPr>
      </w:pPr>
      <w:r w:rsidRPr="007967A1">
        <w:rPr>
          <w:rFonts w:ascii="Century Gothic" w:hAnsi="Century Gothic" w:cs="Times New Roman"/>
        </w:rPr>
        <w:t>Atendimento às normas de acessibilidade</w:t>
      </w:r>
      <w:r>
        <w:rPr>
          <w:rFonts w:ascii="Century Gothic" w:hAnsi="Century Gothic" w:cs="Times New Roman"/>
        </w:rPr>
        <w:t>.</w:t>
      </w:r>
    </w:p>
    <w:p w14:paraId="580A80B8" w14:textId="77777777" w:rsidR="00A670D1" w:rsidRPr="005E5C01" w:rsidRDefault="00A670D1" w:rsidP="00C27F20">
      <w:pPr>
        <w:pStyle w:val="Corpodetexto"/>
        <w:spacing w:line="268" w:lineRule="auto"/>
        <w:ind w:left="142" w:right="191"/>
        <w:jc w:val="both"/>
        <w:rPr>
          <w:rFonts w:ascii="Century Gothic" w:hAnsi="Century Gothic"/>
          <w:sz w:val="22"/>
          <w:szCs w:val="22"/>
        </w:rPr>
      </w:pPr>
    </w:p>
    <w:p w14:paraId="25F906AF" w14:textId="77777777" w:rsidR="00C82970" w:rsidRPr="007C3110" w:rsidRDefault="003014E6" w:rsidP="00C70BE9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sz w:val="22"/>
          <w:szCs w:val="22"/>
        </w:rPr>
      </w:pPr>
      <w:r w:rsidRPr="00C70BE9">
        <w:rPr>
          <w:rFonts w:ascii="Century Gothic" w:hAnsi="Century Gothic"/>
          <w:sz w:val="22"/>
          <w:szCs w:val="22"/>
        </w:rPr>
        <w:t xml:space="preserve">12. </w:t>
      </w:r>
      <w:r w:rsidR="00C82970" w:rsidRPr="007C3110">
        <w:rPr>
          <w:rFonts w:ascii="Century Gothic" w:hAnsi="Century Gothic"/>
          <w:sz w:val="22"/>
          <w:szCs w:val="22"/>
        </w:rPr>
        <w:t>PROVIDÊNCIAS A SEREM ADOTADAS PELA ADMINISTRAÇÃO PREVIAMENTE À CELEBRAÇÃO DO CONTRATO - ART. 18, § 1°, X, DA LEI FEDERAL Nº 14.133/2021</w:t>
      </w:r>
    </w:p>
    <w:p w14:paraId="767E3B7F" w14:textId="77777777" w:rsidR="007C3110" w:rsidRPr="007C3110" w:rsidRDefault="007C3110" w:rsidP="007C3110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t>Para a adequada execução do objeto, deverão ser adotadas pela Administração as seguintes providências previamente à celebração do contrato:</w:t>
      </w:r>
    </w:p>
    <w:p w14:paraId="63BD5DC9" w14:textId="77777777" w:rsidR="007C3110" w:rsidRPr="007C3110" w:rsidRDefault="007C3110" w:rsidP="007C3110">
      <w:pPr>
        <w:pStyle w:val="Ttulo1"/>
        <w:numPr>
          <w:ilvl w:val="0"/>
          <w:numId w:val="68"/>
        </w:numPr>
        <w:tabs>
          <w:tab w:val="left" w:pos="0"/>
        </w:tabs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Elaboração e aprovação dos documentos técnicos necessários à contratação, </w:t>
      </w: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lastRenderedPageBreak/>
        <w:t xml:space="preserve">incluindo projetos, memorial descritivo e planilha orçamentária; </w:t>
      </w:r>
    </w:p>
    <w:p w14:paraId="72C3E286" w14:textId="77777777" w:rsidR="007C3110" w:rsidRPr="007C3110" w:rsidRDefault="007C3110" w:rsidP="007C3110">
      <w:pPr>
        <w:pStyle w:val="Ttulo1"/>
        <w:numPr>
          <w:ilvl w:val="0"/>
          <w:numId w:val="68"/>
        </w:numPr>
        <w:tabs>
          <w:tab w:val="left" w:pos="0"/>
        </w:tabs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Verificação da disponibilidade orçamentária e financeira para execução do objeto; </w:t>
      </w:r>
    </w:p>
    <w:p w14:paraId="5FD62E35" w14:textId="77777777" w:rsidR="007C3110" w:rsidRPr="007C3110" w:rsidRDefault="007C3110" w:rsidP="007C3110">
      <w:pPr>
        <w:pStyle w:val="Ttulo1"/>
        <w:numPr>
          <w:ilvl w:val="0"/>
          <w:numId w:val="68"/>
        </w:numPr>
        <w:tabs>
          <w:tab w:val="left" w:pos="0"/>
        </w:tabs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Adoção das medidas administrativas necessárias à abertura do processo licitatório; </w:t>
      </w:r>
    </w:p>
    <w:p w14:paraId="36B78717" w14:textId="77777777" w:rsidR="007C3110" w:rsidRPr="007C3110" w:rsidRDefault="007C3110" w:rsidP="007C3110">
      <w:pPr>
        <w:pStyle w:val="Ttulo1"/>
        <w:numPr>
          <w:ilvl w:val="0"/>
          <w:numId w:val="68"/>
        </w:numPr>
        <w:tabs>
          <w:tab w:val="left" w:pos="0"/>
        </w:tabs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Definição e designação de servidor(es) responsável(is) pela fiscalização e acompanhamento da execução contratual; </w:t>
      </w:r>
    </w:p>
    <w:p w14:paraId="39C63D0C" w14:textId="77777777" w:rsidR="007C3110" w:rsidRPr="007C3110" w:rsidRDefault="007C3110" w:rsidP="007C3110">
      <w:pPr>
        <w:pStyle w:val="Ttulo1"/>
        <w:numPr>
          <w:ilvl w:val="0"/>
          <w:numId w:val="68"/>
        </w:numPr>
        <w:tabs>
          <w:tab w:val="left" w:pos="0"/>
        </w:tabs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Disponibilização das áreas onde serão executadas as intervenções, devidamente desobstruídas e aptas ao início dos serviços; </w:t>
      </w:r>
    </w:p>
    <w:p w14:paraId="0520B7F9" w14:textId="77777777" w:rsidR="007C3110" w:rsidRPr="007C3110" w:rsidRDefault="007C3110" w:rsidP="007C3110">
      <w:pPr>
        <w:pStyle w:val="Ttulo1"/>
        <w:numPr>
          <w:ilvl w:val="0"/>
          <w:numId w:val="68"/>
        </w:numPr>
        <w:tabs>
          <w:tab w:val="left" w:pos="0"/>
        </w:tabs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Verificação da regularidade documental relacionada ao convênio, bem como atendimento às exigências do órgão concedente, por intermédio do Ministério do Turismo; </w:t>
      </w:r>
    </w:p>
    <w:p w14:paraId="533E914A" w14:textId="77777777" w:rsidR="007C3110" w:rsidRPr="007C3110" w:rsidRDefault="007C3110" w:rsidP="007C3110">
      <w:pPr>
        <w:pStyle w:val="Ttulo1"/>
        <w:numPr>
          <w:ilvl w:val="0"/>
          <w:numId w:val="68"/>
        </w:numPr>
        <w:tabs>
          <w:tab w:val="left" w:pos="0"/>
        </w:tabs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t xml:space="preserve">Definição de cronograma compatível com os prazos estabelecidos no instrumento de repasse; </w:t>
      </w:r>
    </w:p>
    <w:p w14:paraId="2258A8D0" w14:textId="77777777" w:rsidR="007C3110" w:rsidRPr="007C3110" w:rsidRDefault="007C3110" w:rsidP="007C3110">
      <w:pPr>
        <w:pStyle w:val="Ttulo1"/>
        <w:numPr>
          <w:ilvl w:val="0"/>
          <w:numId w:val="68"/>
        </w:numPr>
        <w:tabs>
          <w:tab w:val="left" w:pos="0"/>
        </w:tabs>
        <w:jc w:val="both"/>
        <w:rPr>
          <w:rFonts w:ascii="Century Gothic" w:hAnsi="Century Gothic"/>
          <w:b w:val="0"/>
          <w:bCs w:val="0"/>
          <w:sz w:val="22"/>
          <w:szCs w:val="22"/>
          <w:lang w:val="pt-BR"/>
        </w:rPr>
      </w:pPr>
      <w:r w:rsidRPr="007C3110">
        <w:rPr>
          <w:rFonts w:ascii="Century Gothic" w:hAnsi="Century Gothic"/>
          <w:b w:val="0"/>
          <w:bCs w:val="0"/>
          <w:sz w:val="22"/>
          <w:szCs w:val="22"/>
          <w:lang w:val="pt-BR"/>
        </w:rPr>
        <w:t>Adoção das providências necessárias para garantir o adequado acompanhamento e prestação de contas dos recursos públicos.</w:t>
      </w:r>
    </w:p>
    <w:p w14:paraId="617BCAEE" w14:textId="77777777" w:rsidR="006F7236" w:rsidRPr="005E5C01" w:rsidRDefault="006F7236" w:rsidP="006F7236">
      <w:pPr>
        <w:pStyle w:val="Corpodetexto"/>
        <w:ind w:left="142"/>
        <w:jc w:val="both"/>
        <w:rPr>
          <w:rFonts w:ascii="Century Gothic" w:hAnsi="Century Gothic"/>
          <w:sz w:val="22"/>
          <w:szCs w:val="22"/>
          <w:highlight w:val="cyan"/>
        </w:rPr>
      </w:pPr>
    </w:p>
    <w:p w14:paraId="6524FD14" w14:textId="77777777" w:rsidR="00602F26" w:rsidRPr="005E5C01" w:rsidRDefault="003014E6" w:rsidP="001602EF">
      <w:pPr>
        <w:pStyle w:val="PargrafodaLista"/>
        <w:ind w:left="0"/>
        <w:rPr>
          <w:rFonts w:ascii="Century Gothic" w:eastAsia="Times New Roman" w:hAnsi="Century Gothic" w:cs="Times New Roman"/>
          <w:b/>
          <w:bCs/>
        </w:rPr>
      </w:pPr>
      <w:r>
        <w:rPr>
          <w:rFonts w:ascii="Century Gothic" w:hAnsi="Century Gothic"/>
          <w:b/>
        </w:rPr>
        <w:t xml:space="preserve">13. </w:t>
      </w:r>
      <w:r w:rsidR="00294712" w:rsidRPr="005E5C01">
        <w:rPr>
          <w:rFonts w:ascii="Century Gothic" w:hAnsi="Century Gothic"/>
          <w:b/>
        </w:rPr>
        <w:t>CONTRATAÇÕES</w:t>
      </w:r>
      <w:r w:rsidR="00294712" w:rsidRPr="005E5C01">
        <w:rPr>
          <w:rFonts w:ascii="Century Gothic" w:hAnsi="Century Gothic"/>
          <w:b/>
          <w:spacing w:val="-10"/>
        </w:rPr>
        <w:t xml:space="preserve"> </w:t>
      </w:r>
      <w:r w:rsidR="00294712" w:rsidRPr="005E5C01">
        <w:rPr>
          <w:rFonts w:ascii="Century Gothic" w:hAnsi="Century Gothic"/>
          <w:b/>
        </w:rPr>
        <w:t>CORRELATAS</w:t>
      </w:r>
      <w:r w:rsidR="00294712" w:rsidRPr="005E5C01">
        <w:rPr>
          <w:rFonts w:ascii="Century Gothic" w:hAnsi="Century Gothic"/>
          <w:b/>
          <w:spacing w:val="-10"/>
        </w:rPr>
        <w:t xml:space="preserve"> </w:t>
      </w:r>
      <w:r w:rsidR="00294712" w:rsidRPr="005E5C01">
        <w:rPr>
          <w:rFonts w:ascii="Century Gothic" w:hAnsi="Century Gothic"/>
          <w:b/>
        </w:rPr>
        <w:t>E/OU</w:t>
      </w:r>
      <w:r w:rsidR="00294712" w:rsidRPr="005E5C01">
        <w:rPr>
          <w:rFonts w:ascii="Century Gothic" w:hAnsi="Century Gothic"/>
          <w:b/>
          <w:spacing w:val="-10"/>
        </w:rPr>
        <w:t xml:space="preserve"> </w:t>
      </w:r>
      <w:r w:rsidR="00294712" w:rsidRPr="005E5C01">
        <w:rPr>
          <w:rFonts w:ascii="Century Gothic" w:hAnsi="Century Gothic"/>
          <w:b/>
        </w:rPr>
        <w:t>INTERDEPENDENTES</w:t>
      </w:r>
      <w:r w:rsidR="001D1F17" w:rsidRPr="005E5C01">
        <w:rPr>
          <w:rFonts w:ascii="Century Gothic" w:hAnsi="Century Gothic"/>
          <w:b/>
        </w:rPr>
        <w:t xml:space="preserve"> - </w:t>
      </w:r>
      <w:r w:rsidR="001D1F17" w:rsidRPr="005E5C01">
        <w:rPr>
          <w:rFonts w:ascii="Century Gothic" w:eastAsia="Times New Roman" w:hAnsi="Century Gothic" w:cs="Times New Roman"/>
          <w:b/>
          <w:bCs/>
        </w:rPr>
        <w:t>ART. 18, § 1°, X</w:t>
      </w:r>
      <w:r w:rsidR="00262938" w:rsidRPr="005E5C01">
        <w:rPr>
          <w:rFonts w:ascii="Century Gothic" w:eastAsia="Times New Roman" w:hAnsi="Century Gothic" w:cs="Times New Roman"/>
          <w:b/>
          <w:bCs/>
        </w:rPr>
        <w:t>I</w:t>
      </w:r>
      <w:r w:rsidR="001D1F17" w:rsidRPr="005E5C01">
        <w:rPr>
          <w:rFonts w:ascii="Century Gothic" w:eastAsia="Times New Roman" w:hAnsi="Century Gothic" w:cs="Times New Roman"/>
          <w:b/>
          <w:bCs/>
        </w:rPr>
        <w:t>, DA LEI FEDERAL Nº 14.133/2021</w:t>
      </w:r>
    </w:p>
    <w:p w14:paraId="45E4F718" w14:textId="4DE1817C" w:rsidR="00C27F20" w:rsidRDefault="005E5C01" w:rsidP="00DE22DA">
      <w:pPr>
        <w:pStyle w:val="Corpodetexto"/>
        <w:jc w:val="both"/>
        <w:rPr>
          <w:rFonts w:ascii="Century Gothic" w:hAnsi="Century Gothic"/>
          <w:sz w:val="22"/>
          <w:szCs w:val="22"/>
        </w:rPr>
      </w:pPr>
      <w:r w:rsidRPr="005E5C01">
        <w:rPr>
          <w:rFonts w:ascii="Century Gothic" w:hAnsi="Century Gothic"/>
          <w:sz w:val="22"/>
          <w:szCs w:val="22"/>
        </w:rPr>
        <w:t>Este objeto</w:t>
      </w:r>
      <w:r w:rsidR="006F7236" w:rsidRPr="005E5C01">
        <w:rPr>
          <w:rFonts w:ascii="Century Gothic" w:hAnsi="Century Gothic"/>
          <w:sz w:val="22"/>
          <w:szCs w:val="22"/>
        </w:rPr>
        <w:t xml:space="preserve"> por si já atendem a necessidade da contratante, não havendo necessidade de contratações correlatas ou interdependentes para que o objetiv</w:t>
      </w:r>
      <w:r w:rsidR="00C27F20" w:rsidRPr="005E5C01">
        <w:rPr>
          <w:rFonts w:ascii="Century Gothic" w:hAnsi="Century Gothic"/>
          <w:sz w:val="22"/>
          <w:szCs w:val="22"/>
        </w:rPr>
        <w:t>o da contratação seja atingido.</w:t>
      </w:r>
    </w:p>
    <w:p w14:paraId="01391524" w14:textId="77777777" w:rsidR="00DE22DA" w:rsidRPr="005E5C01" w:rsidRDefault="00DE22DA" w:rsidP="00DE22DA">
      <w:pPr>
        <w:pStyle w:val="Corpodetexto"/>
        <w:jc w:val="both"/>
        <w:rPr>
          <w:rFonts w:ascii="Century Gothic" w:hAnsi="Century Gothic"/>
          <w:sz w:val="22"/>
          <w:szCs w:val="22"/>
        </w:rPr>
      </w:pPr>
    </w:p>
    <w:p w14:paraId="7BE820BE" w14:textId="77777777" w:rsidR="00602F26" w:rsidRPr="005E5C01" w:rsidRDefault="003014E6" w:rsidP="00DD53D4">
      <w:pPr>
        <w:pStyle w:val="PargrafodaLista"/>
        <w:ind w:left="0"/>
        <w:rPr>
          <w:rFonts w:ascii="Century Gothic" w:eastAsia="Times New Roman" w:hAnsi="Century Gothic" w:cs="Times New Roman"/>
          <w:b/>
          <w:bCs/>
        </w:rPr>
      </w:pPr>
      <w:r w:rsidRPr="0005111A">
        <w:rPr>
          <w:rFonts w:ascii="Century Gothic" w:hAnsi="Century Gothic"/>
          <w:b/>
        </w:rPr>
        <w:t xml:space="preserve">14. </w:t>
      </w:r>
      <w:r w:rsidR="009B3DEA" w:rsidRPr="0005111A">
        <w:rPr>
          <w:rFonts w:ascii="Century Gothic" w:hAnsi="Century Gothic"/>
          <w:b/>
        </w:rPr>
        <w:t>POSSÍVEIS</w:t>
      </w:r>
      <w:r w:rsidR="009B3DEA" w:rsidRPr="0005111A">
        <w:rPr>
          <w:rFonts w:ascii="Century Gothic" w:hAnsi="Century Gothic"/>
          <w:b/>
          <w:spacing w:val="-9"/>
        </w:rPr>
        <w:t xml:space="preserve"> </w:t>
      </w:r>
      <w:r w:rsidR="009B3DEA" w:rsidRPr="0005111A">
        <w:rPr>
          <w:rFonts w:ascii="Century Gothic" w:hAnsi="Century Gothic"/>
          <w:b/>
        </w:rPr>
        <w:t>IMPACTOS</w:t>
      </w:r>
      <w:r w:rsidR="009B3DEA" w:rsidRPr="0005111A">
        <w:rPr>
          <w:rFonts w:ascii="Century Gothic" w:hAnsi="Century Gothic"/>
          <w:b/>
          <w:spacing w:val="-8"/>
        </w:rPr>
        <w:t xml:space="preserve"> </w:t>
      </w:r>
      <w:r w:rsidR="009B3DEA" w:rsidRPr="0005111A">
        <w:rPr>
          <w:rFonts w:ascii="Century Gothic" w:hAnsi="Century Gothic"/>
          <w:b/>
        </w:rPr>
        <w:t>AMBIENTAIS</w:t>
      </w:r>
      <w:r w:rsidR="009B3DEA" w:rsidRPr="0005111A">
        <w:rPr>
          <w:rFonts w:ascii="Century Gothic" w:hAnsi="Century Gothic"/>
        </w:rPr>
        <w:t xml:space="preserve"> </w:t>
      </w:r>
      <w:r w:rsidR="00EA0EFE" w:rsidRPr="0005111A">
        <w:rPr>
          <w:rFonts w:ascii="Century Gothic" w:hAnsi="Century Gothic"/>
        </w:rPr>
        <w:t xml:space="preserve">- </w:t>
      </w:r>
      <w:r w:rsidR="00EA0EFE" w:rsidRPr="0005111A">
        <w:rPr>
          <w:rFonts w:ascii="Century Gothic" w:eastAsia="Times New Roman" w:hAnsi="Century Gothic" w:cs="Times New Roman"/>
          <w:b/>
          <w:bCs/>
        </w:rPr>
        <w:t>ART. 18, § 1°, XI</w:t>
      </w:r>
      <w:r w:rsidR="009B3DEA" w:rsidRPr="0005111A">
        <w:rPr>
          <w:rFonts w:ascii="Century Gothic" w:eastAsia="Times New Roman" w:hAnsi="Century Gothic" w:cs="Times New Roman"/>
          <w:b/>
          <w:bCs/>
        </w:rPr>
        <w:t>I</w:t>
      </w:r>
      <w:r w:rsidR="00EA0EFE" w:rsidRPr="0005111A">
        <w:rPr>
          <w:rFonts w:ascii="Century Gothic" w:eastAsia="Times New Roman" w:hAnsi="Century Gothic" w:cs="Times New Roman"/>
          <w:b/>
          <w:bCs/>
        </w:rPr>
        <w:t>, DA LEI FEDERAL Nº 14.133/2021</w:t>
      </w:r>
    </w:p>
    <w:p w14:paraId="133D0EBD" w14:textId="77777777" w:rsidR="00C33011" w:rsidRDefault="003014E6" w:rsidP="00DD53D4">
      <w:pPr>
        <w:pStyle w:val="PargrafodaLista"/>
        <w:widowControl/>
        <w:adjustRightInd w:val="0"/>
        <w:ind w:left="0" w:right="0"/>
        <w:contextualSpacing/>
        <w:rPr>
          <w:rFonts w:ascii="Century Gothic" w:eastAsiaTheme="minorHAnsi" w:hAnsi="Century Gothic" w:cs="Times New Roman"/>
        </w:rPr>
      </w:pPr>
      <w:bookmarkStart w:id="0" w:name="_Toc114821348"/>
      <w:r w:rsidRPr="00246E84">
        <w:rPr>
          <w:rFonts w:ascii="Times New Roman" w:eastAsiaTheme="minorHAnsi" w:hAnsi="Times New Roman" w:cs="Times New Roman"/>
          <w:b/>
        </w:rPr>
        <w:t>14.1.</w:t>
      </w:r>
      <w:r>
        <w:rPr>
          <w:rFonts w:ascii="Century Gothic" w:eastAsiaTheme="minorHAnsi" w:hAnsi="Century Gothic" w:cs="Times New Roman"/>
        </w:rPr>
        <w:t xml:space="preserve"> </w:t>
      </w:r>
      <w:r w:rsidR="00C33011" w:rsidRPr="00777BD8">
        <w:rPr>
          <w:rFonts w:ascii="Century Gothic" w:eastAsiaTheme="minorHAnsi" w:hAnsi="Century Gothic" w:cs="Times New Roman"/>
        </w:rPr>
        <w:t>A empresa contratada deverá atender no que couber, os critérios de sustentabilidade ambiental, respeitando as Normas Brasileiras – NBR publicadas pela Associação Brasileira de Normas Técnicas sobre resíduos sólidos.</w:t>
      </w:r>
    </w:p>
    <w:p w14:paraId="16A9F531" w14:textId="61A27FA1" w:rsidR="00D0637F" w:rsidRDefault="00D0637F" w:rsidP="00DD53D4">
      <w:pPr>
        <w:pStyle w:val="PargrafodaLista"/>
        <w:widowControl/>
        <w:adjustRightInd w:val="0"/>
        <w:ind w:left="0" w:right="0"/>
        <w:contextualSpacing/>
        <w:rPr>
          <w:rFonts w:ascii="Century Gothic" w:eastAsiaTheme="minorHAnsi" w:hAnsi="Century Gothic" w:cs="Times New Roman"/>
        </w:rPr>
      </w:pPr>
      <w:r w:rsidRPr="00246E84">
        <w:rPr>
          <w:rFonts w:ascii="Times New Roman" w:eastAsiaTheme="minorHAnsi" w:hAnsi="Times New Roman" w:cs="Times New Roman"/>
          <w:b/>
          <w:bCs/>
        </w:rPr>
        <w:t>14.2</w:t>
      </w:r>
      <w:r>
        <w:rPr>
          <w:rFonts w:ascii="Century Gothic" w:eastAsiaTheme="minorHAnsi" w:hAnsi="Century Gothic" w:cs="Times New Roman"/>
          <w:b/>
          <w:bCs/>
        </w:rPr>
        <w:t xml:space="preserve">. </w:t>
      </w:r>
      <w:r w:rsidRPr="00D0637F">
        <w:rPr>
          <w:rFonts w:ascii="Century Gothic" w:eastAsiaTheme="minorHAnsi" w:hAnsi="Century Gothic" w:cs="Times New Roman"/>
        </w:rPr>
        <w:t>A execução da obra</w:t>
      </w:r>
      <w:r w:rsidR="00246E84">
        <w:rPr>
          <w:rFonts w:ascii="Century Gothic" w:eastAsiaTheme="minorHAnsi" w:hAnsi="Century Gothic" w:cs="Times New Roman"/>
        </w:rPr>
        <w:t xml:space="preserve"> de </w:t>
      </w:r>
      <w:r w:rsidR="00246E84" w:rsidRPr="00506C60">
        <w:rPr>
          <w:rFonts w:ascii="Century Gothic" w:hAnsi="Century Gothic"/>
        </w:rPr>
        <w:t xml:space="preserve">reforma e adequação do Parque de Rodeios e a reforma do palco da Praça Monteiro Lobato </w:t>
      </w:r>
      <w:r w:rsidRPr="00D0637F">
        <w:rPr>
          <w:rFonts w:ascii="Century Gothic" w:eastAsiaTheme="minorHAnsi" w:hAnsi="Century Gothic" w:cs="Times New Roman"/>
        </w:rPr>
        <w:t>poderá gerar impactos ambientais pontuais, temporários e de baixa magnitude, restritos à fase de execução, não sendo caracterizada como atividade potencialmente causadora de significativo impacto ambiental.</w:t>
      </w:r>
    </w:p>
    <w:p w14:paraId="687DCA4B" w14:textId="7935C3A9" w:rsidR="00D0637F" w:rsidRPr="00D0637F" w:rsidRDefault="00D0637F" w:rsidP="00D0637F">
      <w:pPr>
        <w:pStyle w:val="PargrafodaLista"/>
        <w:widowControl/>
        <w:adjustRightInd w:val="0"/>
        <w:ind w:left="0"/>
        <w:contextualSpacing/>
        <w:rPr>
          <w:rFonts w:ascii="Century Gothic" w:eastAsiaTheme="minorHAnsi" w:hAnsi="Century Gothic" w:cs="Times New Roman"/>
          <w:b/>
          <w:bCs/>
          <w:lang w:val="pt-BR"/>
        </w:rPr>
      </w:pPr>
      <w:r w:rsidRPr="00246E84">
        <w:rPr>
          <w:rFonts w:ascii="Times New Roman" w:eastAsiaTheme="minorHAnsi" w:hAnsi="Times New Roman" w:cs="Times New Roman"/>
          <w:b/>
          <w:bCs/>
        </w:rPr>
        <w:t>14.3</w:t>
      </w:r>
      <w:r>
        <w:rPr>
          <w:rFonts w:ascii="Century Gothic" w:eastAsiaTheme="minorHAnsi" w:hAnsi="Century Gothic" w:cs="Times New Roman"/>
          <w:b/>
          <w:bCs/>
        </w:rPr>
        <w:t xml:space="preserve">. </w:t>
      </w:r>
      <w:r w:rsidRPr="00D0637F">
        <w:rPr>
          <w:rFonts w:ascii="Century Gothic" w:eastAsiaTheme="minorHAnsi" w:hAnsi="Century Gothic" w:cs="Times New Roman"/>
          <w:b/>
          <w:bCs/>
          <w:lang w:val="pt-BR"/>
        </w:rPr>
        <w:t>Impactos Ambientais Potenciais</w:t>
      </w:r>
    </w:p>
    <w:p w14:paraId="3CC69A5B" w14:textId="77777777" w:rsidR="00D0637F" w:rsidRPr="00D0637F" w:rsidRDefault="00D0637F" w:rsidP="00D0637F">
      <w:pPr>
        <w:pStyle w:val="PargrafodaLista"/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Durante a execução da obra, poderão ocorrer os seguintes impactos ambientais:</w:t>
      </w:r>
    </w:p>
    <w:p w14:paraId="2A1C593F" w14:textId="2AA682F7" w:rsidR="00D0637F" w:rsidRPr="00D0637F" w:rsidRDefault="00CF5ECF" w:rsidP="00D0637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CF5ECF">
        <w:rPr>
          <w:rFonts w:ascii="Century Gothic" w:eastAsiaTheme="minorHAnsi" w:hAnsi="Century Gothic" w:cs="Times New Roman"/>
        </w:rPr>
        <w:t>Geração de resíduos da construção civil provenientes de demolições e execuções de serviços;</w:t>
      </w:r>
    </w:p>
    <w:p w14:paraId="1C98849B" w14:textId="470AE03C" w:rsidR="00D0637F" w:rsidRPr="00D0637F" w:rsidRDefault="00D0637F" w:rsidP="00D0637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Emissão temporária de poeira e partículas decorrentes de serviços de demolição</w:t>
      </w:r>
      <w:r w:rsidR="00CF5ECF">
        <w:rPr>
          <w:rFonts w:ascii="Century Gothic" w:eastAsiaTheme="minorHAnsi" w:hAnsi="Century Gothic" w:cs="Times New Roman"/>
        </w:rPr>
        <w:t xml:space="preserve"> </w:t>
      </w:r>
      <w:r w:rsidRPr="00D0637F">
        <w:rPr>
          <w:rFonts w:ascii="Century Gothic" w:eastAsiaTheme="minorHAnsi" w:hAnsi="Century Gothic" w:cs="Times New Roman"/>
        </w:rPr>
        <w:t>e transporte de materiais;</w:t>
      </w:r>
    </w:p>
    <w:p w14:paraId="2DE6DC7F" w14:textId="77777777" w:rsidR="00CF5ECF" w:rsidRDefault="00CF5ECF" w:rsidP="00D0637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CF5ECF">
        <w:rPr>
          <w:rFonts w:ascii="Century Gothic" w:eastAsiaTheme="minorHAnsi" w:hAnsi="Century Gothic" w:cs="Times New Roman"/>
        </w:rPr>
        <w:t xml:space="preserve">Geração de ruídos decorrentes do uso de equipamentos e máquinas; </w:t>
      </w:r>
    </w:p>
    <w:p w14:paraId="30568E2F" w14:textId="4F55F339" w:rsidR="00CF5ECF" w:rsidRPr="00CF5ECF" w:rsidRDefault="00CF5ECF" w:rsidP="00CF5EC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CF5ECF">
        <w:rPr>
          <w:rFonts w:ascii="Century Gothic" w:eastAsiaTheme="minorHAnsi" w:hAnsi="Century Gothic" w:cs="Times New Roman"/>
        </w:rPr>
        <w:t>Possível interferência temporária na circulação de pessoas nas áreas de intervenção;</w:t>
      </w:r>
    </w:p>
    <w:p w14:paraId="565640D5" w14:textId="77777777" w:rsidR="00D0637F" w:rsidRDefault="00D0637F" w:rsidP="00D0637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Interferência temporária na paisagem local, em razão da movimentação de materiais, equipamentos e instalação do canteiro de obras.</w:t>
      </w:r>
    </w:p>
    <w:p w14:paraId="12F4D5D1" w14:textId="77777777" w:rsidR="00D0637F" w:rsidRPr="00D0637F" w:rsidRDefault="00D0637F" w:rsidP="00D0637F">
      <w:pPr>
        <w:adjustRightInd w:val="0"/>
        <w:contextualSpacing/>
        <w:rPr>
          <w:rFonts w:ascii="Century Gothic" w:eastAsiaTheme="minorHAnsi" w:hAnsi="Century Gothic" w:cs="Times New Roman"/>
          <w:b/>
          <w:bCs/>
          <w:lang w:val="pt-BR"/>
        </w:rPr>
      </w:pPr>
      <w:r>
        <w:rPr>
          <w:rFonts w:ascii="Century Gothic" w:eastAsiaTheme="minorHAnsi" w:hAnsi="Century Gothic" w:cs="Times New Roman"/>
          <w:b/>
          <w:bCs/>
        </w:rPr>
        <w:t xml:space="preserve">14.4. </w:t>
      </w:r>
      <w:r w:rsidRPr="00D0637F">
        <w:rPr>
          <w:rFonts w:ascii="Century Gothic" w:eastAsiaTheme="minorHAnsi" w:hAnsi="Century Gothic" w:cs="Times New Roman"/>
          <w:b/>
          <w:bCs/>
          <w:lang w:val="pt-BR"/>
        </w:rPr>
        <w:t>Medidas de Mitigação</w:t>
      </w:r>
    </w:p>
    <w:p w14:paraId="55BB5EAF" w14:textId="77777777" w:rsidR="00D0637F" w:rsidRPr="00D0637F" w:rsidRDefault="00D0637F" w:rsidP="00D0637F">
      <w:p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 xml:space="preserve">Para minimizar os impactos ambientais identificados, deverão ser adotadas as seguintes </w:t>
      </w:r>
      <w:r w:rsidRPr="00D0637F">
        <w:rPr>
          <w:rFonts w:ascii="Century Gothic" w:eastAsiaTheme="minorHAnsi" w:hAnsi="Century Gothic" w:cs="Times New Roman"/>
        </w:rPr>
        <w:lastRenderedPageBreak/>
        <w:t>medidas:</w:t>
      </w:r>
    </w:p>
    <w:p w14:paraId="4D953654" w14:textId="77777777" w:rsidR="006B30B4" w:rsidRDefault="006B30B4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6B30B4">
        <w:rPr>
          <w:rFonts w:ascii="Century Gothic" w:eastAsiaTheme="minorHAnsi" w:hAnsi="Century Gothic" w:cs="Times New Roman"/>
        </w:rPr>
        <w:t xml:space="preserve">Destinação ambientalmente adequada dos resíduos da construção civil, em conformidade com a legislação vigente; </w:t>
      </w:r>
    </w:p>
    <w:p w14:paraId="0C166403" w14:textId="3AA1004C" w:rsidR="00D0637F" w:rsidRPr="00D0637F" w:rsidRDefault="00D0637F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Controle da emissão de poeira, mediante umedecimento das áreas afetadas quando necessário;</w:t>
      </w:r>
    </w:p>
    <w:p w14:paraId="52076EBA" w14:textId="7D3263B2" w:rsidR="00D0637F" w:rsidRPr="00D0637F" w:rsidRDefault="00D0637F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Restrição do uso de equipamentos ruidosos aos horários permitidos pela legislação municipal</w:t>
      </w:r>
      <w:r w:rsidR="006B30B4">
        <w:rPr>
          <w:rFonts w:ascii="Century Gothic" w:eastAsiaTheme="minorHAnsi" w:hAnsi="Century Gothic" w:cs="Times New Roman"/>
        </w:rPr>
        <w:t>, bem como, u</w:t>
      </w:r>
      <w:r w:rsidR="006B30B4" w:rsidRPr="006B30B4">
        <w:rPr>
          <w:rFonts w:ascii="Century Gothic" w:eastAsiaTheme="minorHAnsi" w:hAnsi="Century Gothic" w:cs="Times New Roman"/>
        </w:rPr>
        <w:t>tilização de equipamentos em boas condições de funcionamento, visando reduzir emissões sonoras;</w:t>
      </w:r>
    </w:p>
    <w:p w14:paraId="022FB2C9" w14:textId="77777777" w:rsidR="00D0637F" w:rsidRPr="00D0637F" w:rsidRDefault="00D0637F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Organização e limpeza contínua do canteiro de obras;</w:t>
      </w:r>
    </w:p>
    <w:p w14:paraId="1DFB673D" w14:textId="7A8FE4BD" w:rsidR="006B30B4" w:rsidRPr="006B30B4" w:rsidRDefault="00D0637F" w:rsidP="006B30B4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Recuperação das áreas afetadas ao término da obra</w:t>
      </w:r>
      <w:r>
        <w:rPr>
          <w:rFonts w:ascii="Century Gothic" w:eastAsiaTheme="minorHAnsi" w:hAnsi="Century Gothic" w:cs="Times New Roman"/>
        </w:rPr>
        <w:t>.</w:t>
      </w:r>
    </w:p>
    <w:p w14:paraId="642774A7" w14:textId="014A1012" w:rsidR="006B30B4" w:rsidRPr="006B30B4" w:rsidRDefault="006B30B4" w:rsidP="006B30B4">
      <w:pPr>
        <w:adjustRightInd w:val="0"/>
        <w:contextualSpacing/>
        <w:rPr>
          <w:rFonts w:ascii="Century Gothic" w:eastAsiaTheme="minorHAnsi" w:hAnsi="Century Gothic" w:cs="Times New Roman"/>
        </w:rPr>
      </w:pPr>
      <w:r>
        <w:rPr>
          <w:rFonts w:ascii="Times New Roman" w:eastAsiaTheme="minorHAnsi" w:hAnsi="Times New Roman" w:cs="Times New Roman"/>
          <w:b/>
          <w:bCs/>
        </w:rPr>
        <w:t xml:space="preserve">14.5. </w:t>
      </w:r>
      <w:r w:rsidRPr="006B30B4">
        <w:rPr>
          <w:rFonts w:ascii="Century Gothic" w:eastAsiaTheme="minorHAnsi" w:hAnsi="Century Gothic" w:cs="Times New Roman"/>
          <w:bCs/>
        </w:rPr>
        <w:t>Diante do exposto, conclui-se que os impactos ambientais decorrentes da execução do objeto são temporários, controláveis e de baixa relevância, podendo ser adequadamente mitigados mediante a adoção das medidas propostas.</w:t>
      </w:r>
    </w:p>
    <w:bookmarkEnd w:id="0"/>
    <w:p w14:paraId="459C21C9" w14:textId="51100DA3" w:rsidR="00B32A19" w:rsidRPr="00DD53D4" w:rsidRDefault="00D0637F" w:rsidP="00DD53D4">
      <w:pPr>
        <w:pStyle w:val="PargrafodaLista"/>
        <w:widowControl/>
        <w:adjustRightInd w:val="0"/>
        <w:ind w:left="0" w:right="0"/>
        <w:contextualSpacing/>
        <w:rPr>
          <w:rFonts w:ascii="Century Gothic" w:eastAsiaTheme="minorHAnsi" w:hAnsi="Century Gothic" w:cs="Times New Roman"/>
          <w:bCs/>
        </w:rPr>
      </w:pPr>
      <w:r w:rsidRPr="006B30B4">
        <w:rPr>
          <w:rFonts w:ascii="Times New Roman" w:eastAsiaTheme="minorHAnsi" w:hAnsi="Times New Roman" w:cs="Times New Roman"/>
          <w:b/>
        </w:rPr>
        <w:t>14.</w:t>
      </w:r>
      <w:r w:rsidR="006B30B4">
        <w:rPr>
          <w:rFonts w:ascii="Times New Roman" w:eastAsiaTheme="minorHAnsi" w:hAnsi="Times New Roman" w:cs="Times New Roman"/>
          <w:b/>
        </w:rPr>
        <w:t>6.</w:t>
      </w:r>
      <w:r>
        <w:rPr>
          <w:rFonts w:ascii="Century Gothic" w:eastAsiaTheme="minorHAnsi" w:hAnsi="Century Gothic" w:cs="Times New Roman"/>
          <w:b/>
        </w:rPr>
        <w:t xml:space="preserve"> </w:t>
      </w:r>
      <w:r w:rsidR="00B32A19" w:rsidRPr="00DD53D4">
        <w:rPr>
          <w:rFonts w:ascii="Century Gothic" w:eastAsiaTheme="minorHAnsi" w:hAnsi="Century Gothic" w:cs="Times New Roman"/>
          <w:bCs/>
        </w:rPr>
        <w:t>A Contratada deverá adotar no que couber, as disposições da Instrução Normativa SLTI/MP n° 01/2010; da Resolução Conama no 362, de 23 de junho de 2005; da Resolução Conama no 416, de 30 de setembro de 2009; bem como da Resolução Conama no 340, de 25 de setembro de 2003, para que seja assegurada a viabilidade técnica e o adequado tratamento dos impactos ambientais específicos</w:t>
      </w:r>
      <w:r w:rsidR="00E263B2">
        <w:rPr>
          <w:rFonts w:ascii="Century Gothic" w:eastAsiaTheme="minorHAnsi" w:hAnsi="Century Gothic" w:cs="Times New Roman"/>
          <w:bCs/>
        </w:rPr>
        <w:t>.</w:t>
      </w:r>
    </w:p>
    <w:p w14:paraId="67B791A2" w14:textId="77777777" w:rsidR="00B32A19" w:rsidRPr="00C33011" w:rsidRDefault="00B32A19" w:rsidP="00B32A19">
      <w:pPr>
        <w:pStyle w:val="Corpodetexto"/>
        <w:spacing w:before="4"/>
        <w:ind w:left="142"/>
        <w:jc w:val="both"/>
        <w:rPr>
          <w:rFonts w:ascii="Century Gothic" w:hAnsi="Century Gothic"/>
          <w:sz w:val="22"/>
          <w:szCs w:val="22"/>
        </w:rPr>
      </w:pPr>
    </w:p>
    <w:p w14:paraId="1E3E6B17" w14:textId="77777777" w:rsidR="009B3DEA" w:rsidRPr="005E5C01" w:rsidRDefault="003014E6" w:rsidP="00FE3C96">
      <w:pPr>
        <w:pStyle w:val="Corpodetexto"/>
        <w:jc w:val="both"/>
        <w:rPr>
          <w:rFonts w:ascii="Century Gothic" w:eastAsia="Times New Roman" w:hAnsi="Century Gothic" w:cs="Times New Roman"/>
          <w:b/>
          <w:bCs/>
          <w:sz w:val="22"/>
          <w:szCs w:val="22"/>
        </w:rPr>
      </w:pPr>
      <w:r>
        <w:rPr>
          <w:rFonts w:ascii="Century Gothic" w:eastAsia="Times New Roman" w:hAnsi="Century Gothic" w:cs="Times New Roman"/>
          <w:b/>
          <w:bCs/>
          <w:sz w:val="22"/>
          <w:szCs w:val="22"/>
        </w:rPr>
        <w:t xml:space="preserve">15. </w:t>
      </w:r>
      <w:r w:rsidR="009B3DEA" w:rsidRPr="005E5C01">
        <w:rPr>
          <w:rFonts w:ascii="Century Gothic" w:eastAsia="Times New Roman" w:hAnsi="Century Gothic" w:cs="Times New Roman"/>
          <w:b/>
          <w:bCs/>
          <w:sz w:val="22"/>
          <w:szCs w:val="22"/>
        </w:rPr>
        <w:t>POSICIONAMENTO CONCLUSIVO - ART. 18, § 1º, XIII, DA LEI N. 14.133/2021</w:t>
      </w:r>
    </w:p>
    <w:p w14:paraId="306F3321" w14:textId="6EF50A66" w:rsidR="001F6946" w:rsidRDefault="003014E6" w:rsidP="00FE3C96">
      <w:pPr>
        <w:pStyle w:val="Corpodetexto"/>
        <w:jc w:val="both"/>
        <w:rPr>
          <w:rFonts w:ascii="Century Gothic" w:hAnsi="Century Gothic"/>
          <w:sz w:val="22"/>
          <w:szCs w:val="22"/>
        </w:rPr>
      </w:pPr>
      <w:r w:rsidRPr="001F6946">
        <w:rPr>
          <w:rFonts w:ascii="Times New Roman" w:hAnsi="Times New Roman" w:cs="Times New Roman"/>
          <w:b/>
          <w:sz w:val="22"/>
          <w:szCs w:val="22"/>
        </w:rPr>
        <w:t>15.1</w:t>
      </w:r>
      <w:r w:rsidRPr="003014E6"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</w:t>
      </w:r>
      <w:r w:rsidR="001F6946" w:rsidRPr="001F6946">
        <w:rPr>
          <w:rFonts w:ascii="Century Gothic" w:hAnsi="Century Gothic"/>
          <w:sz w:val="22"/>
          <w:szCs w:val="22"/>
        </w:rPr>
        <w:t>Diante das análises realizadas no presente Estudo Técnico Preliminar, conclui-se que a contratação pretendida para a reforma e adequação do Parque de Rodeios e reforma do palco da Praça Monteiro Lobato mostra-se tecnicamente viável, adequada e necessária ao atendimento do interesse público.</w:t>
      </w:r>
    </w:p>
    <w:p w14:paraId="3DE5A208" w14:textId="40AB97AD" w:rsidR="001F6946" w:rsidRPr="005E5C01" w:rsidRDefault="001F6946" w:rsidP="001F6946">
      <w:pPr>
        <w:pStyle w:val="Corpodetexto"/>
        <w:jc w:val="both"/>
        <w:rPr>
          <w:rFonts w:ascii="Century Gothic" w:hAnsi="Century Gothic"/>
          <w:sz w:val="22"/>
          <w:szCs w:val="22"/>
        </w:rPr>
      </w:pPr>
      <w:r w:rsidRPr="001F6946">
        <w:rPr>
          <w:rFonts w:ascii="Times New Roman" w:hAnsi="Times New Roman" w:cs="Times New Roman"/>
          <w:b/>
          <w:bCs/>
          <w:sz w:val="22"/>
          <w:szCs w:val="22"/>
        </w:rPr>
        <w:t>15.2</w:t>
      </w:r>
      <w:r>
        <w:rPr>
          <w:rFonts w:ascii="Century Gothic" w:hAnsi="Century Gothic"/>
          <w:b/>
          <w:bCs/>
          <w:sz w:val="22"/>
          <w:szCs w:val="22"/>
        </w:rPr>
        <w:t xml:space="preserve">. </w:t>
      </w:r>
      <w:r w:rsidRPr="001F6946">
        <w:rPr>
          <w:rFonts w:ascii="Century Gothic" w:hAnsi="Century Gothic"/>
          <w:sz w:val="22"/>
          <w:szCs w:val="22"/>
        </w:rPr>
        <w:t>Dessa forma, manifesta-se favoravelmente à continuidade do processo administrativo, com a adoção das providências necessárias à realização do procedimento licitatório e posterior contratação.</w:t>
      </w:r>
    </w:p>
    <w:p w14:paraId="7F8625AB" w14:textId="2D85D42A" w:rsidR="009B3DEA" w:rsidRPr="005E5C01" w:rsidRDefault="009B3DEA" w:rsidP="001F6946">
      <w:pPr>
        <w:pStyle w:val="Corpodetexto"/>
        <w:jc w:val="both"/>
        <w:rPr>
          <w:rFonts w:ascii="Century Gothic" w:hAnsi="Century Gothic"/>
          <w:sz w:val="22"/>
          <w:szCs w:val="22"/>
        </w:rPr>
      </w:pPr>
    </w:p>
    <w:p w14:paraId="585FFF7D" w14:textId="77777777" w:rsidR="001B2DC8" w:rsidRPr="005E5C01" w:rsidRDefault="001B2DC8" w:rsidP="001347F9">
      <w:pPr>
        <w:pStyle w:val="Corpodetexto"/>
        <w:ind w:left="-142"/>
        <w:jc w:val="both"/>
        <w:rPr>
          <w:rFonts w:ascii="Century Gothic" w:hAnsi="Century Gothic"/>
          <w:b/>
          <w:sz w:val="22"/>
          <w:szCs w:val="22"/>
        </w:rPr>
      </w:pPr>
    </w:p>
    <w:p w14:paraId="4BFD967B" w14:textId="00CAF958" w:rsidR="00602F26" w:rsidRDefault="00026705" w:rsidP="00026705">
      <w:pPr>
        <w:pStyle w:val="Corpodetex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</w:t>
      </w:r>
    </w:p>
    <w:p w14:paraId="0AD185F2" w14:textId="77777777" w:rsidR="00B32A19" w:rsidRDefault="00B32A19" w:rsidP="00026705">
      <w:pPr>
        <w:pStyle w:val="Corpodetexto"/>
        <w:rPr>
          <w:rFonts w:ascii="Century Gothic" w:hAnsi="Century Gothic"/>
          <w:b/>
          <w:sz w:val="22"/>
          <w:szCs w:val="22"/>
        </w:rPr>
      </w:pPr>
    </w:p>
    <w:p w14:paraId="1E833C3C" w14:textId="77777777" w:rsidR="00CE0953" w:rsidRPr="005E5C01" w:rsidRDefault="00CE0953" w:rsidP="00026705">
      <w:pPr>
        <w:pStyle w:val="Corpodetexto"/>
        <w:rPr>
          <w:rFonts w:ascii="Century Gothic" w:hAnsi="Century Gothic"/>
          <w:b/>
          <w:sz w:val="22"/>
          <w:szCs w:val="22"/>
        </w:rPr>
      </w:pPr>
    </w:p>
    <w:p w14:paraId="5A82C77F" w14:textId="77777777" w:rsidR="00C33011" w:rsidRPr="00C33011" w:rsidRDefault="00C33011" w:rsidP="00C33011">
      <w:pPr>
        <w:pStyle w:val="Corpodetexto"/>
        <w:ind w:left="142" w:right="71"/>
        <w:jc w:val="center"/>
        <w:rPr>
          <w:rFonts w:ascii="Century Gothic" w:eastAsia="Times New Roman" w:hAnsi="Century Gothic" w:cs="Times New Roman"/>
          <w:sz w:val="22"/>
          <w:szCs w:val="22"/>
        </w:rPr>
      </w:pPr>
      <w:r w:rsidRPr="00C33011">
        <w:rPr>
          <w:rFonts w:ascii="Century Gothic" w:eastAsia="Times New Roman" w:hAnsi="Century Gothic" w:cs="Times New Roman"/>
          <w:sz w:val="22"/>
          <w:szCs w:val="22"/>
        </w:rPr>
        <w:t>__________________________________</w:t>
      </w:r>
    </w:p>
    <w:p w14:paraId="64434B10" w14:textId="23B560DC" w:rsidR="00274A22" w:rsidRDefault="001F6946" w:rsidP="00274A22">
      <w:pPr>
        <w:pStyle w:val="Corpodetexto"/>
        <w:ind w:left="142" w:right="71"/>
        <w:jc w:val="center"/>
        <w:rPr>
          <w:rFonts w:ascii="Century Gothic" w:eastAsia="Arial-BoldMT" w:hAnsi="Century Gothic" w:cs="Arial"/>
          <w:b/>
          <w:bCs/>
          <w:sz w:val="22"/>
          <w:szCs w:val="22"/>
        </w:rPr>
      </w:pPr>
      <w:r>
        <w:rPr>
          <w:rFonts w:ascii="Century Gothic" w:eastAsia="Arial-BoldMT" w:hAnsi="Century Gothic" w:cs="Arial"/>
          <w:b/>
          <w:bCs/>
          <w:sz w:val="22"/>
          <w:szCs w:val="22"/>
        </w:rPr>
        <w:t>Lygia Fernanda Lucier</w:t>
      </w:r>
    </w:p>
    <w:p w14:paraId="48A0BAAA" w14:textId="5FFFDDDB" w:rsidR="00391BA2" w:rsidRPr="003014E6" w:rsidRDefault="00274A22" w:rsidP="00274A22">
      <w:pPr>
        <w:pStyle w:val="Corpodetexto"/>
        <w:ind w:left="142" w:right="71"/>
        <w:jc w:val="center"/>
        <w:rPr>
          <w:rFonts w:ascii="Century Gothic" w:eastAsia="Times New Roman" w:hAnsi="Century Gothic" w:cs="Times New Roman"/>
          <w:b/>
          <w:sz w:val="22"/>
          <w:szCs w:val="22"/>
        </w:rPr>
      </w:pPr>
      <w:r w:rsidRPr="00EB19C6">
        <w:rPr>
          <w:rFonts w:ascii="Century Gothic" w:eastAsia="Arial-BoldMT" w:hAnsi="Century Gothic" w:cs="Arial"/>
          <w:b/>
          <w:bCs/>
          <w:sz w:val="22"/>
          <w:szCs w:val="22"/>
        </w:rPr>
        <w:t xml:space="preserve"> Engenheira </w:t>
      </w:r>
      <w:r w:rsidR="00B32A19">
        <w:rPr>
          <w:rFonts w:ascii="Century Gothic" w:eastAsia="Arial-BoldMT" w:hAnsi="Century Gothic" w:cs="Arial"/>
          <w:b/>
          <w:bCs/>
          <w:sz w:val="22"/>
          <w:szCs w:val="22"/>
        </w:rPr>
        <w:t xml:space="preserve">Civil – CREA PR </w:t>
      </w:r>
      <w:r w:rsidR="001F6946">
        <w:rPr>
          <w:rFonts w:ascii="Century Gothic" w:eastAsia="Arial-BoldMT" w:hAnsi="Century Gothic" w:cs="Arial"/>
          <w:b/>
          <w:bCs/>
          <w:sz w:val="22"/>
          <w:szCs w:val="22"/>
        </w:rPr>
        <w:t>175306</w:t>
      </w:r>
      <w:r w:rsidR="00B32A19">
        <w:rPr>
          <w:rFonts w:ascii="Century Gothic" w:eastAsia="Arial-BoldMT" w:hAnsi="Century Gothic" w:cs="Arial"/>
          <w:b/>
          <w:bCs/>
          <w:sz w:val="22"/>
          <w:szCs w:val="22"/>
        </w:rPr>
        <w:t>/D</w:t>
      </w:r>
    </w:p>
    <w:sectPr w:rsidR="00391BA2" w:rsidRPr="003014E6" w:rsidSect="007918A4">
      <w:headerReference w:type="default" r:id="rId8"/>
      <w:footerReference w:type="default" r:id="rId9"/>
      <w:pgSz w:w="11910" w:h="16840"/>
      <w:pgMar w:top="2530" w:right="1060" w:bottom="851" w:left="1140" w:header="1596" w:footer="21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F7049" w14:textId="77777777" w:rsidR="0050666C" w:rsidRDefault="0050666C">
      <w:r>
        <w:separator/>
      </w:r>
    </w:p>
  </w:endnote>
  <w:endnote w:type="continuationSeparator" w:id="0">
    <w:p w14:paraId="0EF2ADD1" w14:textId="77777777" w:rsidR="0050666C" w:rsidRDefault="00506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92C77" w14:textId="77777777" w:rsidR="00193714" w:rsidRDefault="0019371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5C3CF59" wp14:editId="43F62AC0">
              <wp:simplePos x="0" y="0"/>
              <wp:positionH relativeFrom="page">
                <wp:posOffset>6410325</wp:posOffset>
              </wp:positionH>
              <wp:positionV relativeFrom="bottomMargin">
                <wp:align>top</wp:align>
              </wp:positionV>
              <wp:extent cx="422275" cy="209550"/>
              <wp:effectExtent l="0" t="0" r="15875" b="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27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9433D" w14:textId="6F8CFCD1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  <w:r w:rsidRPr="00391BA2">
                            <w:rPr>
                              <w:rFonts w:ascii="Century Gothic" w:hAnsi="Century Gothic"/>
                            </w:rPr>
                            <w:fldChar w:fldCharType="begin"/>
                          </w:r>
                          <w:r w:rsidRPr="00391BA2">
                            <w:rPr>
                              <w:rFonts w:ascii="Century Gothic" w:hAnsi="Century Gothic"/>
                            </w:rPr>
                            <w:instrText xml:space="preserve"> PAGE </w:instrText>
                          </w:r>
                          <w:r w:rsidRPr="00391BA2">
                            <w:rPr>
                              <w:rFonts w:ascii="Century Gothic" w:hAnsi="Century Gothic"/>
                            </w:rPr>
                            <w:fldChar w:fldCharType="separate"/>
                          </w:r>
                          <w:r w:rsidR="00971400">
                            <w:rPr>
                              <w:rFonts w:ascii="Century Gothic" w:hAnsi="Century Gothic"/>
                              <w:noProof/>
                            </w:rPr>
                            <w:t>5</w:t>
                          </w:r>
                          <w:r w:rsidRPr="00391BA2">
                            <w:rPr>
                              <w:rFonts w:ascii="Century Gothic" w:hAnsi="Century Gothic"/>
                            </w:rPr>
                            <w:fldChar w:fldCharType="end"/>
                          </w:r>
                          <w:r>
                            <w:rPr>
                              <w:rFonts w:ascii="Century Gothic" w:hAnsi="Century Gothic"/>
                            </w:rPr>
                            <w:t>/</w:t>
                          </w:r>
                          <w:r w:rsidR="00636751">
                            <w:rPr>
                              <w:rFonts w:ascii="Century Gothic" w:hAnsi="Century Gothic"/>
                            </w:rPr>
                            <w:t>9</w:t>
                          </w:r>
                        </w:p>
                        <w:p w14:paraId="628EA06C" w14:textId="77777777" w:rsidR="009067F8" w:rsidRDefault="009067F8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4EA540EB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34B85555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1EAE6F2E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24EBEE43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0A203CD0" w14:textId="77777777" w:rsidR="00193714" w:rsidRPr="00391BA2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11C99B15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Times New Roman"/>
                            </w:rPr>
                          </w:pPr>
                        </w:p>
                        <w:p w14:paraId="7E4F2BD9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C3CF59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style="position:absolute;margin-left:504.75pt;margin-top:0;width:33.25pt;height:1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g81gEAAJADAAAOAAAAZHJzL2Uyb0RvYy54bWysU9uO0zAQfUfiHyy/07QR5RI1XS27WoS0&#10;sEgLH+A4dhKReMyM26R8PWOn6XJ5Q7xY4/H4+Jwz493VNPTiaJA6cKXcrNZSGKeh7lxTyq9f7l68&#10;kYKCcrXqwZlSngzJq/3zZ7vRFyaHFvraoGAQR8XoS9mG4IssI92aQdEKvHF8aAEHFXiLTVajGhl9&#10;6LN8vX6VjYC1R9CGiLO386HcJ3xrjQ4P1pIJoi8lcwtpxbRWcc32O1U0qHzb6TMN9Q8sBtU5fvQC&#10;dauCEgfs/oIaOo1AYMNKw5CBtZ02SQOr2az/UPPYKm+SFjaH/MUm+n+w+tPx0X9GEaZ3MHEDkwjy&#10;96C/kXBw0yrXmGtEGFujan54Ey3LRk/F+Wq0mgqKINX4EWpusjoESECTxSG6wjoFo3MDThfTzRSE&#10;5uTLPM9fb6XQfJSv3263qSmZKpbLHim8NzCIGJQSuacJXB3vKUQyqlhK4lsO7rq+T33t3W8JLoyZ&#10;RD7ynZmHqZq4OoqooD6xDIR5THisOWgBf0gx8oiUkr4fFBop+g+OrYjztAS4BNUSKKf5aimDFHN4&#10;E+a5O3jsmpaRZ7MdXLNdtktSnliceXLbk8LziMa5+nWfqp4+0v4nAAAA//8DAFBLAwQUAAYACAAA&#10;ACEAYWKK5t0AAAAJAQAADwAAAGRycy9kb3ducmV2LnhtbEyPwU7DMBBE70j8g7VI3KgNFYGGOFWF&#10;4ISESMOBoxNvE6vxOsRuG/6e7QluO5rR7JtiPftBHHGKLpCG24UCgdQG66jT8Fm/3jyCiMmQNUMg&#10;1PCDEdbl5UVhchtOVOFxmzrBJRRzo6FPacyljG2P3sRFGJHY24XJm8Ry6qSdzInL/SDvlMqkN474&#10;Q29GfO6x3W8PXsPmi6oX9/3efFS7ytX1StFbttf6+mrePIFIOKe/MJzxGR1KZmrCgWwUA2ulVvec&#10;1cCTzr56yPhqNCyXCmRZyP8Lyl8AAAD//wMAUEsBAi0AFAAGAAgAAAAhALaDOJL+AAAA4QEAABMA&#10;AAAAAAAAAAAAAAAAAAAAAFtDb250ZW50X1R5cGVzXS54bWxQSwECLQAUAAYACAAAACEAOP0h/9YA&#10;AACUAQAACwAAAAAAAAAAAAAAAAAvAQAAX3JlbHMvLnJlbHNQSwECLQAUAAYACAAAACEA3UKYPNYB&#10;AACQAwAADgAAAAAAAAAAAAAAAAAuAgAAZHJzL2Uyb0RvYy54bWxQSwECLQAUAAYACAAAACEAYWKK&#10;5t0AAAAJAQAADwAAAAAAAAAAAAAAAAAwBAAAZHJzL2Rvd25yZXYueG1sUEsFBgAAAAAEAAQA8wAA&#10;ADoFAAAAAA==&#10;" filled="f" stroked="f">
              <v:textbox inset="0,0,0,0">
                <w:txbxContent>
                  <w:p w14:paraId="0D49433D" w14:textId="6F8CFCD1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  <w:r w:rsidRPr="00391BA2">
                      <w:rPr>
                        <w:rFonts w:ascii="Century Gothic" w:hAnsi="Century Gothic"/>
                      </w:rPr>
                      <w:fldChar w:fldCharType="begin"/>
                    </w:r>
                    <w:r w:rsidRPr="00391BA2">
                      <w:rPr>
                        <w:rFonts w:ascii="Century Gothic" w:hAnsi="Century Gothic"/>
                      </w:rPr>
                      <w:instrText xml:space="preserve"> PAGE </w:instrText>
                    </w:r>
                    <w:r w:rsidRPr="00391BA2">
                      <w:rPr>
                        <w:rFonts w:ascii="Century Gothic" w:hAnsi="Century Gothic"/>
                      </w:rPr>
                      <w:fldChar w:fldCharType="separate"/>
                    </w:r>
                    <w:r w:rsidR="00971400">
                      <w:rPr>
                        <w:rFonts w:ascii="Century Gothic" w:hAnsi="Century Gothic"/>
                        <w:noProof/>
                      </w:rPr>
                      <w:t>5</w:t>
                    </w:r>
                    <w:r w:rsidRPr="00391BA2">
                      <w:rPr>
                        <w:rFonts w:ascii="Century Gothic" w:hAnsi="Century Gothic"/>
                      </w:rPr>
                      <w:fldChar w:fldCharType="end"/>
                    </w:r>
                    <w:r>
                      <w:rPr>
                        <w:rFonts w:ascii="Century Gothic" w:hAnsi="Century Gothic"/>
                      </w:rPr>
                      <w:t>/</w:t>
                    </w:r>
                    <w:r w:rsidR="00636751">
                      <w:rPr>
                        <w:rFonts w:ascii="Century Gothic" w:hAnsi="Century Gothic"/>
                      </w:rPr>
                      <w:t>9</w:t>
                    </w:r>
                  </w:p>
                  <w:p w14:paraId="628EA06C" w14:textId="77777777" w:rsidR="009067F8" w:rsidRDefault="009067F8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4EA540EB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34B85555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1EAE6F2E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24EBEE43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0A203CD0" w14:textId="77777777" w:rsidR="00193714" w:rsidRPr="00391BA2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11C99B15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Times New Roman"/>
                      </w:rPr>
                    </w:pPr>
                  </w:p>
                  <w:p w14:paraId="7E4F2BD9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 w:rsidRPr="00584C07">
      <w:rPr>
        <w:noProof/>
        <w:sz w:val="12"/>
        <w:szCs w:val="12"/>
        <w:lang w:val="pt-BR" w:eastAsia="pt-BR"/>
      </w:rPr>
      <w:drawing>
        <wp:anchor distT="0" distB="0" distL="114300" distR="114300" simplePos="0" relativeHeight="251661824" behindDoc="1" locked="0" layoutInCell="1" allowOverlap="1" wp14:anchorId="55D2E20A" wp14:editId="16366EC1">
          <wp:simplePos x="0" y="0"/>
          <wp:positionH relativeFrom="column">
            <wp:posOffset>-840858</wp:posOffset>
          </wp:positionH>
          <wp:positionV relativeFrom="paragraph">
            <wp:posOffset>-84411</wp:posOffset>
          </wp:positionV>
          <wp:extent cx="6337005" cy="1484712"/>
          <wp:effectExtent l="0" t="0" r="6985" b="1270"/>
          <wp:wrapNone/>
          <wp:docPr id="625748348" name="Imagem 6257483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6656" cy="1484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FBB1BD" w14:textId="77777777" w:rsidR="00193714" w:rsidRDefault="001937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172EE" w14:textId="77777777" w:rsidR="0050666C" w:rsidRDefault="0050666C">
      <w:r>
        <w:separator/>
      </w:r>
    </w:p>
  </w:footnote>
  <w:footnote w:type="continuationSeparator" w:id="0">
    <w:p w14:paraId="7248215D" w14:textId="77777777" w:rsidR="0050666C" w:rsidRDefault="00506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710" w14:textId="77777777" w:rsidR="00193714" w:rsidRDefault="00193714" w:rsidP="00026705">
    <w:pPr>
      <w:pStyle w:val="Cabealho"/>
      <w:ind w:right="-922"/>
    </w:pPr>
    <w:r>
      <w:rPr>
        <w:noProof/>
        <w:lang w:val="pt-BR" w:eastAsia="pt-BR"/>
      </w:rPr>
      <w:drawing>
        <wp:anchor distT="0" distB="0" distL="114300" distR="114300" simplePos="0" relativeHeight="251659776" behindDoc="1" locked="0" layoutInCell="1" allowOverlap="1" wp14:anchorId="101B8500" wp14:editId="0ACA163D">
          <wp:simplePos x="0" y="0"/>
          <wp:positionH relativeFrom="column">
            <wp:posOffset>-734533</wp:posOffset>
          </wp:positionH>
          <wp:positionV relativeFrom="paragraph">
            <wp:posOffset>-981562</wp:posOffset>
          </wp:positionV>
          <wp:extent cx="7581014" cy="1434064"/>
          <wp:effectExtent l="0" t="0" r="1270" b="0"/>
          <wp:wrapNone/>
          <wp:docPr id="1021280737" name="Imagem 10212807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821" cy="1434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577"/>
    <w:multiLevelType w:val="hybridMultilevel"/>
    <w:tmpl w:val="B1603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B0833"/>
    <w:multiLevelType w:val="hybridMultilevel"/>
    <w:tmpl w:val="54D8630C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07032CCC"/>
    <w:multiLevelType w:val="hybridMultilevel"/>
    <w:tmpl w:val="B2B68EA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48542D"/>
    <w:multiLevelType w:val="hybridMultilevel"/>
    <w:tmpl w:val="26C0E2E6"/>
    <w:lvl w:ilvl="0" w:tplc="413031A4">
      <w:start w:val="1"/>
      <w:numFmt w:val="upperRoman"/>
      <w:lvlText w:val="%1-"/>
      <w:lvlJc w:val="left"/>
      <w:pPr>
        <w:ind w:left="1242" w:hanging="574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1" w:tplc="DB2E269E">
      <w:numFmt w:val="bullet"/>
      <w:lvlText w:val="•"/>
      <w:lvlJc w:val="left"/>
      <w:pPr>
        <w:ind w:left="2052" w:hanging="574"/>
      </w:pPr>
      <w:rPr>
        <w:rFonts w:hint="default"/>
        <w:lang w:val="pt-PT" w:eastAsia="en-US" w:bidi="ar-SA"/>
      </w:rPr>
    </w:lvl>
    <w:lvl w:ilvl="2" w:tplc="E52A294C">
      <w:numFmt w:val="bullet"/>
      <w:lvlText w:val="•"/>
      <w:lvlJc w:val="left"/>
      <w:pPr>
        <w:ind w:left="2865" w:hanging="574"/>
      </w:pPr>
      <w:rPr>
        <w:rFonts w:hint="default"/>
        <w:lang w:val="pt-PT" w:eastAsia="en-US" w:bidi="ar-SA"/>
      </w:rPr>
    </w:lvl>
    <w:lvl w:ilvl="3" w:tplc="C612297C">
      <w:numFmt w:val="bullet"/>
      <w:lvlText w:val="•"/>
      <w:lvlJc w:val="left"/>
      <w:pPr>
        <w:ind w:left="3677" w:hanging="574"/>
      </w:pPr>
      <w:rPr>
        <w:rFonts w:hint="default"/>
        <w:lang w:val="pt-PT" w:eastAsia="en-US" w:bidi="ar-SA"/>
      </w:rPr>
    </w:lvl>
    <w:lvl w:ilvl="4" w:tplc="C3F057C6">
      <w:numFmt w:val="bullet"/>
      <w:lvlText w:val="•"/>
      <w:lvlJc w:val="left"/>
      <w:pPr>
        <w:ind w:left="4490" w:hanging="574"/>
      </w:pPr>
      <w:rPr>
        <w:rFonts w:hint="default"/>
        <w:lang w:val="pt-PT" w:eastAsia="en-US" w:bidi="ar-SA"/>
      </w:rPr>
    </w:lvl>
    <w:lvl w:ilvl="5" w:tplc="DFE28C6E">
      <w:numFmt w:val="bullet"/>
      <w:lvlText w:val="•"/>
      <w:lvlJc w:val="left"/>
      <w:pPr>
        <w:ind w:left="5303" w:hanging="574"/>
      </w:pPr>
      <w:rPr>
        <w:rFonts w:hint="default"/>
        <w:lang w:val="pt-PT" w:eastAsia="en-US" w:bidi="ar-SA"/>
      </w:rPr>
    </w:lvl>
    <w:lvl w:ilvl="6" w:tplc="EAA6A5F8">
      <w:numFmt w:val="bullet"/>
      <w:lvlText w:val="•"/>
      <w:lvlJc w:val="left"/>
      <w:pPr>
        <w:ind w:left="6115" w:hanging="574"/>
      </w:pPr>
      <w:rPr>
        <w:rFonts w:hint="default"/>
        <w:lang w:val="pt-PT" w:eastAsia="en-US" w:bidi="ar-SA"/>
      </w:rPr>
    </w:lvl>
    <w:lvl w:ilvl="7" w:tplc="83A84C08">
      <w:numFmt w:val="bullet"/>
      <w:lvlText w:val="•"/>
      <w:lvlJc w:val="left"/>
      <w:pPr>
        <w:ind w:left="6928" w:hanging="574"/>
      </w:pPr>
      <w:rPr>
        <w:rFonts w:hint="default"/>
        <w:lang w:val="pt-PT" w:eastAsia="en-US" w:bidi="ar-SA"/>
      </w:rPr>
    </w:lvl>
    <w:lvl w:ilvl="8" w:tplc="1D4EAF4A">
      <w:numFmt w:val="bullet"/>
      <w:lvlText w:val="•"/>
      <w:lvlJc w:val="left"/>
      <w:pPr>
        <w:ind w:left="7741" w:hanging="574"/>
      </w:pPr>
      <w:rPr>
        <w:rFonts w:hint="default"/>
        <w:lang w:val="pt-PT" w:eastAsia="en-US" w:bidi="ar-SA"/>
      </w:rPr>
    </w:lvl>
  </w:abstractNum>
  <w:abstractNum w:abstractNumId="4" w15:restartNumberingAfterBreak="0">
    <w:nsid w:val="0880384F"/>
    <w:multiLevelType w:val="hybridMultilevel"/>
    <w:tmpl w:val="F8D6E50A"/>
    <w:lvl w:ilvl="0" w:tplc="BFFE2692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B0D0A"/>
    <w:multiLevelType w:val="hybridMultilevel"/>
    <w:tmpl w:val="E234A5C6"/>
    <w:lvl w:ilvl="0" w:tplc="0416000F">
      <w:start w:val="1"/>
      <w:numFmt w:val="decimal"/>
      <w:lvlText w:val="%1.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A5A5BBC"/>
    <w:multiLevelType w:val="multilevel"/>
    <w:tmpl w:val="0ED4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2060"/>
    <w:multiLevelType w:val="hybridMultilevel"/>
    <w:tmpl w:val="4FCC9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CE5CE2"/>
    <w:multiLevelType w:val="multilevel"/>
    <w:tmpl w:val="23AA9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5C38A6"/>
    <w:multiLevelType w:val="hybridMultilevel"/>
    <w:tmpl w:val="DFC897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A7E89"/>
    <w:multiLevelType w:val="hybridMultilevel"/>
    <w:tmpl w:val="3F16B7B0"/>
    <w:lvl w:ilvl="0" w:tplc="86ECB406">
      <w:numFmt w:val="bullet"/>
      <w:lvlText w:val="-"/>
      <w:lvlJc w:val="left"/>
      <w:pPr>
        <w:ind w:left="114" w:hanging="139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C3762B84">
      <w:numFmt w:val="bullet"/>
      <w:lvlText w:val="•"/>
      <w:lvlJc w:val="left"/>
      <w:pPr>
        <w:ind w:left="1078" w:hanging="139"/>
      </w:pPr>
      <w:rPr>
        <w:rFonts w:hint="default"/>
        <w:lang w:val="pt-PT" w:eastAsia="en-US" w:bidi="ar-SA"/>
      </w:rPr>
    </w:lvl>
    <w:lvl w:ilvl="2" w:tplc="BB567550">
      <w:numFmt w:val="bullet"/>
      <w:lvlText w:val="•"/>
      <w:lvlJc w:val="left"/>
      <w:pPr>
        <w:ind w:left="2037" w:hanging="139"/>
      </w:pPr>
      <w:rPr>
        <w:rFonts w:hint="default"/>
        <w:lang w:val="pt-PT" w:eastAsia="en-US" w:bidi="ar-SA"/>
      </w:rPr>
    </w:lvl>
    <w:lvl w:ilvl="3" w:tplc="06EAA0BA">
      <w:numFmt w:val="bullet"/>
      <w:lvlText w:val="•"/>
      <w:lvlJc w:val="left"/>
      <w:pPr>
        <w:ind w:left="2995" w:hanging="139"/>
      </w:pPr>
      <w:rPr>
        <w:rFonts w:hint="default"/>
        <w:lang w:val="pt-PT" w:eastAsia="en-US" w:bidi="ar-SA"/>
      </w:rPr>
    </w:lvl>
    <w:lvl w:ilvl="4" w:tplc="A9D4D490">
      <w:numFmt w:val="bullet"/>
      <w:lvlText w:val="•"/>
      <w:lvlJc w:val="left"/>
      <w:pPr>
        <w:ind w:left="3954" w:hanging="139"/>
      </w:pPr>
      <w:rPr>
        <w:rFonts w:hint="default"/>
        <w:lang w:val="pt-PT" w:eastAsia="en-US" w:bidi="ar-SA"/>
      </w:rPr>
    </w:lvl>
    <w:lvl w:ilvl="5" w:tplc="2FD6A492">
      <w:numFmt w:val="bullet"/>
      <w:lvlText w:val="•"/>
      <w:lvlJc w:val="left"/>
      <w:pPr>
        <w:ind w:left="4912" w:hanging="139"/>
      </w:pPr>
      <w:rPr>
        <w:rFonts w:hint="default"/>
        <w:lang w:val="pt-PT" w:eastAsia="en-US" w:bidi="ar-SA"/>
      </w:rPr>
    </w:lvl>
    <w:lvl w:ilvl="6" w:tplc="F18AC2A6">
      <w:numFmt w:val="bullet"/>
      <w:lvlText w:val="•"/>
      <w:lvlJc w:val="left"/>
      <w:pPr>
        <w:ind w:left="5871" w:hanging="139"/>
      </w:pPr>
      <w:rPr>
        <w:rFonts w:hint="default"/>
        <w:lang w:val="pt-PT" w:eastAsia="en-US" w:bidi="ar-SA"/>
      </w:rPr>
    </w:lvl>
    <w:lvl w:ilvl="7" w:tplc="13C8671E">
      <w:numFmt w:val="bullet"/>
      <w:lvlText w:val="•"/>
      <w:lvlJc w:val="left"/>
      <w:pPr>
        <w:ind w:left="6829" w:hanging="139"/>
      </w:pPr>
      <w:rPr>
        <w:rFonts w:hint="default"/>
        <w:lang w:val="pt-PT" w:eastAsia="en-US" w:bidi="ar-SA"/>
      </w:rPr>
    </w:lvl>
    <w:lvl w:ilvl="8" w:tplc="68864022">
      <w:numFmt w:val="bullet"/>
      <w:lvlText w:val="•"/>
      <w:lvlJc w:val="left"/>
      <w:pPr>
        <w:ind w:left="7788" w:hanging="139"/>
      </w:pPr>
      <w:rPr>
        <w:rFonts w:hint="default"/>
        <w:lang w:val="pt-PT" w:eastAsia="en-US" w:bidi="ar-SA"/>
      </w:rPr>
    </w:lvl>
  </w:abstractNum>
  <w:abstractNum w:abstractNumId="11" w15:restartNumberingAfterBreak="0">
    <w:nsid w:val="137F230F"/>
    <w:multiLevelType w:val="multilevel"/>
    <w:tmpl w:val="CC429662"/>
    <w:lvl w:ilvl="0">
      <w:start w:val="9"/>
      <w:numFmt w:val="decimal"/>
      <w:lvlText w:val="%1."/>
      <w:lvlJc w:val="left"/>
      <w:pPr>
        <w:ind w:left="7784" w:hanging="270"/>
      </w:pPr>
      <w:rPr>
        <w:rFonts w:ascii="Century Gothic" w:eastAsia="Times New Roman" w:hAnsi="Century Gothic" w:cs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588" w:hanging="475"/>
      </w:pPr>
      <w:rPr>
        <w:rFonts w:ascii="Century Gothic" w:eastAsia="Times New Roman" w:hAnsi="Century Gothic" w:cs="Times New Roman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1593" w:hanging="475"/>
      </w:pPr>
      <w:rPr>
        <w:rFonts w:hint="default"/>
      </w:rPr>
    </w:lvl>
    <w:lvl w:ilvl="3">
      <w:numFmt w:val="bullet"/>
      <w:lvlText w:val="•"/>
      <w:lvlJc w:val="left"/>
      <w:pPr>
        <w:ind w:left="2607" w:hanging="475"/>
      </w:pPr>
      <w:rPr>
        <w:rFonts w:hint="default"/>
      </w:rPr>
    </w:lvl>
    <w:lvl w:ilvl="4">
      <w:numFmt w:val="bullet"/>
      <w:lvlText w:val="•"/>
      <w:lvlJc w:val="left"/>
      <w:pPr>
        <w:ind w:left="3621" w:hanging="475"/>
      </w:pPr>
      <w:rPr>
        <w:rFonts w:hint="default"/>
      </w:rPr>
    </w:lvl>
    <w:lvl w:ilvl="5">
      <w:numFmt w:val="bullet"/>
      <w:lvlText w:val="•"/>
      <w:lvlJc w:val="left"/>
      <w:pPr>
        <w:ind w:left="4635" w:hanging="475"/>
      </w:pPr>
      <w:rPr>
        <w:rFonts w:hint="default"/>
      </w:rPr>
    </w:lvl>
    <w:lvl w:ilvl="6">
      <w:numFmt w:val="bullet"/>
      <w:lvlText w:val="•"/>
      <w:lvlJc w:val="left"/>
      <w:pPr>
        <w:ind w:left="5649" w:hanging="475"/>
      </w:pPr>
      <w:rPr>
        <w:rFonts w:hint="default"/>
      </w:rPr>
    </w:lvl>
    <w:lvl w:ilvl="7">
      <w:numFmt w:val="bullet"/>
      <w:lvlText w:val="•"/>
      <w:lvlJc w:val="left"/>
      <w:pPr>
        <w:ind w:left="6663" w:hanging="475"/>
      </w:pPr>
      <w:rPr>
        <w:rFonts w:hint="default"/>
      </w:rPr>
    </w:lvl>
    <w:lvl w:ilvl="8">
      <w:numFmt w:val="bullet"/>
      <w:lvlText w:val="•"/>
      <w:lvlJc w:val="left"/>
      <w:pPr>
        <w:ind w:left="7677" w:hanging="475"/>
      </w:pPr>
      <w:rPr>
        <w:rFonts w:hint="default"/>
      </w:rPr>
    </w:lvl>
  </w:abstractNum>
  <w:abstractNum w:abstractNumId="12" w15:restartNumberingAfterBreak="0">
    <w:nsid w:val="14C91BF1"/>
    <w:multiLevelType w:val="hybridMultilevel"/>
    <w:tmpl w:val="5360DE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D64DE"/>
    <w:multiLevelType w:val="multilevel"/>
    <w:tmpl w:val="BD96B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CF3C1F"/>
    <w:multiLevelType w:val="hybridMultilevel"/>
    <w:tmpl w:val="23DE4928"/>
    <w:lvl w:ilvl="0" w:tplc="B89A76D4">
      <w:start w:val="1"/>
      <w:numFmt w:val="upperRoman"/>
      <w:lvlText w:val="%1."/>
      <w:lvlJc w:val="left"/>
      <w:pPr>
        <w:ind w:left="83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5" w15:restartNumberingAfterBreak="0">
    <w:nsid w:val="1DA73C84"/>
    <w:multiLevelType w:val="multilevel"/>
    <w:tmpl w:val="A2DC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132E2A"/>
    <w:multiLevelType w:val="hybridMultilevel"/>
    <w:tmpl w:val="7A0EFE2C"/>
    <w:lvl w:ilvl="0" w:tplc="5ABC6D5E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8B75AD"/>
    <w:multiLevelType w:val="multilevel"/>
    <w:tmpl w:val="0BB0B242"/>
    <w:lvl w:ilvl="0">
      <w:start w:val="1"/>
      <w:numFmt w:val="decimal"/>
      <w:lvlText w:val="%1."/>
      <w:lvlJc w:val="left"/>
      <w:pPr>
        <w:ind w:left="384" w:hanging="270"/>
      </w:pPr>
      <w:rPr>
        <w:rFonts w:ascii="Century Gothic" w:eastAsia="Times New Roman" w:hAnsi="Century Gothic" w:cs="Times New Roman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8" w:hanging="475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593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07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1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5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9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7" w:hanging="475"/>
      </w:pPr>
      <w:rPr>
        <w:rFonts w:hint="default"/>
        <w:lang w:val="pt-PT" w:eastAsia="en-US" w:bidi="ar-SA"/>
      </w:rPr>
    </w:lvl>
  </w:abstractNum>
  <w:abstractNum w:abstractNumId="18" w15:restartNumberingAfterBreak="0">
    <w:nsid w:val="22E67F9F"/>
    <w:multiLevelType w:val="multilevel"/>
    <w:tmpl w:val="8E408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DD1E45"/>
    <w:multiLevelType w:val="hybridMultilevel"/>
    <w:tmpl w:val="E264CC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7093E"/>
    <w:multiLevelType w:val="multilevel"/>
    <w:tmpl w:val="622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2F33B3"/>
    <w:multiLevelType w:val="multilevel"/>
    <w:tmpl w:val="0BA6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A03927"/>
    <w:multiLevelType w:val="multilevel"/>
    <w:tmpl w:val="9B34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CC3346"/>
    <w:multiLevelType w:val="multilevel"/>
    <w:tmpl w:val="4DC877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EEC5094"/>
    <w:multiLevelType w:val="multilevel"/>
    <w:tmpl w:val="23E44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B00E54"/>
    <w:multiLevelType w:val="hybridMultilevel"/>
    <w:tmpl w:val="23D61A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DC23F8"/>
    <w:multiLevelType w:val="hybridMultilevel"/>
    <w:tmpl w:val="F592A16E"/>
    <w:lvl w:ilvl="0" w:tplc="63CE3322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11D62F4"/>
    <w:multiLevelType w:val="hybridMultilevel"/>
    <w:tmpl w:val="F2A65EFE"/>
    <w:lvl w:ilvl="0" w:tplc="1CF2FA5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66F24"/>
    <w:multiLevelType w:val="multilevel"/>
    <w:tmpl w:val="283E1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36B5ED2"/>
    <w:multiLevelType w:val="multilevel"/>
    <w:tmpl w:val="ECD2E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38E17E9"/>
    <w:multiLevelType w:val="hybridMultilevel"/>
    <w:tmpl w:val="192CF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4444FC"/>
    <w:multiLevelType w:val="multilevel"/>
    <w:tmpl w:val="97C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4AB4190"/>
    <w:multiLevelType w:val="multilevel"/>
    <w:tmpl w:val="2B2A4AAA"/>
    <w:lvl w:ilvl="0">
      <w:start w:val="1"/>
      <w:numFmt w:val="decimal"/>
      <w:lvlText w:val="%1."/>
      <w:lvlJc w:val="left"/>
      <w:pPr>
        <w:ind w:left="1506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Century Gothic" w:hAnsi="Century Gothic"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2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8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8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4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46" w:hanging="1800"/>
      </w:pPr>
      <w:rPr>
        <w:rFonts w:hint="default"/>
        <w:b/>
      </w:rPr>
    </w:lvl>
  </w:abstractNum>
  <w:abstractNum w:abstractNumId="33" w15:restartNumberingAfterBreak="0">
    <w:nsid w:val="37BE2456"/>
    <w:multiLevelType w:val="hybridMultilevel"/>
    <w:tmpl w:val="665A23D4"/>
    <w:lvl w:ilvl="0" w:tplc="0B9CE34C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BC1F41"/>
    <w:multiLevelType w:val="hybridMultilevel"/>
    <w:tmpl w:val="4FE2053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40676E5D"/>
    <w:multiLevelType w:val="hybridMultilevel"/>
    <w:tmpl w:val="922652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465B75"/>
    <w:multiLevelType w:val="hybridMultilevel"/>
    <w:tmpl w:val="12A0DBC6"/>
    <w:lvl w:ilvl="0" w:tplc="0416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37" w15:restartNumberingAfterBreak="0">
    <w:nsid w:val="44FA788A"/>
    <w:multiLevelType w:val="hybridMultilevel"/>
    <w:tmpl w:val="5008BF42"/>
    <w:lvl w:ilvl="0" w:tplc="F7181FD4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556E8F"/>
    <w:multiLevelType w:val="hybridMultilevel"/>
    <w:tmpl w:val="47C6F9D0"/>
    <w:lvl w:ilvl="0" w:tplc="E0D615B8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AA2FB3"/>
    <w:multiLevelType w:val="multilevel"/>
    <w:tmpl w:val="5B567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863482D"/>
    <w:multiLevelType w:val="multilevel"/>
    <w:tmpl w:val="4C1A1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94D45AD"/>
    <w:multiLevelType w:val="multilevel"/>
    <w:tmpl w:val="852A3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9D65696"/>
    <w:multiLevelType w:val="multilevel"/>
    <w:tmpl w:val="F6D26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613BBA"/>
    <w:multiLevelType w:val="hybridMultilevel"/>
    <w:tmpl w:val="20FCACA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351F9A"/>
    <w:multiLevelType w:val="hybridMultilevel"/>
    <w:tmpl w:val="0962472E"/>
    <w:lvl w:ilvl="0" w:tplc="069E318E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D73BE4"/>
    <w:multiLevelType w:val="hybridMultilevel"/>
    <w:tmpl w:val="C9044222"/>
    <w:lvl w:ilvl="0" w:tplc="6D609E2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913642"/>
    <w:multiLevelType w:val="hybridMultilevel"/>
    <w:tmpl w:val="A5846A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100356"/>
    <w:multiLevelType w:val="hybridMultilevel"/>
    <w:tmpl w:val="708AC1D6"/>
    <w:lvl w:ilvl="0" w:tplc="A386CA22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7A523A2"/>
    <w:multiLevelType w:val="multilevel"/>
    <w:tmpl w:val="7492771E"/>
    <w:lvl w:ilvl="0">
      <w:start w:val="1"/>
      <w:numFmt w:val="decimal"/>
      <w:lvlText w:val="%1."/>
      <w:lvlJc w:val="left"/>
      <w:pPr>
        <w:ind w:left="4098" w:hanging="270"/>
      </w:pPr>
      <w:rPr>
        <w:rFonts w:ascii="Century Gothic" w:eastAsia="Times New Roman" w:hAnsi="Century Gothic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5" w:hanging="47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593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07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1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5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9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7" w:hanging="475"/>
      </w:pPr>
      <w:rPr>
        <w:rFonts w:hint="default"/>
        <w:lang w:val="pt-PT" w:eastAsia="en-US" w:bidi="ar-SA"/>
      </w:rPr>
    </w:lvl>
  </w:abstractNum>
  <w:abstractNum w:abstractNumId="49" w15:restartNumberingAfterBreak="0">
    <w:nsid w:val="583A6B2D"/>
    <w:multiLevelType w:val="hybridMultilevel"/>
    <w:tmpl w:val="0284F9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56751F"/>
    <w:multiLevelType w:val="multilevel"/>
    <w:tmpl w:val="120C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A8A2AAC"/>
    <w:multiLevelType w:val="multilevel"/>
    <w:tmpl w:val="767834A8"/>
    <w:lvl w:ilvl="0">
      <w:start w:val="1"/>
      <w:numFmt w:val="decimal"/>
      <w:lvlText w:val="%1."/>
      <w:lvlJc w:val="left"/>
      <w:pPr>
        <w:ind w:left="384" w:hanging="270"/>
      </w:pPr>
      <w:rPr>
        <w:rFonts w:ascii="Century Gothic" w:eastAsia="Times New Roman" w:hAnsi="Century Gothic" w:cs="Times New Roman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8" w:hanging="475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593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07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1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5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9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7" w:hanging="475"/>
      </w:pPr>
      <w:rPr>
        <w:rFonts w:hint="default"/>
        <w:lang w:val="pt-PT" w:eastAsia="en-US" w:bidi="ar-SA"/>
      </w:rPr>
    </w:lvl>
  </w:abstractNum>
  <w:abstractNum w:abstractNumId="52" w15:restartNumberingAfterBreak="0">
    <w:nsid w:val="5AD3109F"/>
    <w:multiLevelType w:val="multilevel"/>
    <w:tmpl w:val="8B666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D386AA4"/>
    <w:multiLevelType w:val="hybridMultilevel"/>
    <w:tmpl w:val="CCBCCC98"/>
    <w:lvl w:ilvl="0" w:tplc="23D02C1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5DBE06E6"/>
    <w:multiLevelType w:val="hybridMultilevel"/>
    <w:tmpl w:val="86D0532A"/>
    <w:lvl w:ilvl="0" w:tplc="0416000F">
      <w:start w:val="1"/>
      <w:numFmt w:val="decimal"/>
      <w:lvlText w:val="%1."/>
      <w:lvlJc w:val="left"/>
      <w:pPr>
        <w:ind w:left="834" w:hanging="360"/>
      </w:pPr>
    </w:lvl>
    <w:lvl w:ilvl="1" w:tplc="04160019" w:tentative="1">
      <w:start w:val="1"/>
      <w:numFmt w:val="lowerLetter"/>
      <w:lvlText w:val="%2."/>
      <w:lvlJc w:val="left"/>
      <w:pPr>
        <w:ind w:left="1554" w:hanging="360"/>
      </w:pPr>
    </w:lvl>
    <w:lvl w:ilvl="2" w:tplc="0416001B" w:tentative="1">
      <w:start w:val="1"/>
      <w:numFmt w:val="lowerRoman"/>
      <w:lvlText w:val="%3."/>
      <w:lvlJc w:val="right"/>
      <w:pPr>
        <w:ind w:left="2274" w:hanging="180"/>
      </w:pPr>
    </w:lvl>
    <w:lvl w:ilvl="3" w:tplc="0416000F" w:tentative="1">
      <w:start w:val="1"/>
      <w:numFmt w:val="decimal"/>
      <w:lvlText w:val="%4."/>
      <w:lvlJc w:val="left"/>
      <w:pPr>
        <w:ind w:left="2994" w:hanging="360"/>
      </w:pPr>
    </w:lvl>
    <w:lvl w:ilvl="4" w:tplc="04160019" w:tentative="1">
      <w:start w:val="1"/>
      <w:numFmt w:val="lowerLetter"/>
      <w:lvlText w:val="%5."/>
      <w:lvlJc w:val="left"/>
      <w:pPr>
        <w:ind w:left="3714" w:hanging="360"/>
      </w:pPr>
    </w:lvl>
    <w:lvl w:ilvl="5" w:tplc="0416001B" w:tentative="1">
      <w:start w:val="1"/>
      <w:numFmt w:val="lowerRoman"/>
      <w:lvlText w:val="%6."/>
      <w:lvlJc w:val="right"/>
      <w:pPr>
        <w:ind w:left="4434" w:hanging="180"/>
      </w:pPr>
    </w:lvl>
    <w:lvl w:ilvl="6" w:tplc="0416000F" w:tentative="1">
      <w:start w:val="1"/>
      <w:numFmt w:val="decimal"/>
      <w:lvlText w:val="%7."/>
      <w:lvlJc w:val="left"/>
      <w:pPr>
        <w:ind w:left="5154" w:hanging="360"/>
      </w:pPr>
    </w:lvl>
    <w:lvl w:ilvl="7" w:tplc="04160019" w:tentative="1">
      <w:start w:val="1"/>
      <w:numFmt w:val="lowerLetter"/>
      <w:lvlText w:val="%8."/>
      <w:lvlJc w:val="left"/>
      <w:pPr>
        <w:ind w:left="5874" w:hanging="360"/>
      </w:pPr>
    </w:lvl>
    <w:lvl w:ilvl="8" w:tplc="0416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5" w15:restartNumberingAfterBreak="0">
    <w:nsid w:val="62040DC3"/>
    <w:multiLevelType w:val="hybridMultilevel"/>
    <w:tmpl w:val="313086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2B07B1"/>
    <w:multiLevelType w:val="multilevel"/>
    <w:tmpl w:val="5C046E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7DA65BB"/>
    <w:multiLevelType w:val="multilevel"/>
    <w:tmpl w:val="171CF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AEE7E33"/>
    <w:multiLevelType w:val="hybridMultilevel"/>
    <w:tmpl w:val="B76C2F96"/>
    <w:lvl w:ilvl="0" w:tplc="D2C2FDF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6E9B706F"/>
    <w:multiLevelType w:val="hybridMultilevel"/>
    <w:tmpl w:val="DE786080"/>
    <w:lvl w:ilvl="0" w:tplc="A6E8BB46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752D1979"/>
    <w:multiLevelType w:val="multilevel"/>
    <w:tmpl w:val="C664887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763D4726"/>
    <w:multiLevelType w:val="multilevel"/>
    <w:tmpl w:val="85A8E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887224B"/>
    <w:multiLevelType w:val="hybridMultilevel"/>
    <w:tmpl w:val="ED5A1B5A"/>
    <w:lvl w:ilvl="0" w:tplc="9670A9E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3" w15:restartNumberingAfterBreak="0">
    <w:nsid w:val="7A155939"/>
    <w:multiLevelType w:val="hybridMultilevel"/>
    <w:tmpl w:val="02CA62F6"/>
    <w:lvl w:ilvl="0" w:tplc="E5464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8C133F"/>
    <w:multiLevelType w:val="hybridMultilevel"/>
    <w:tmpl w:val="0F8A72BC"/>
    <w:lvl w:ilvl="0" w:tplc="0416000F">
      <w:start w:val="1"/>
      <w:numFmt w:val="decimal"/>
      <w:lvlText w:val="%1."/>
      <w:lvlJc w:val="left"/>
      <w:pPr>
        <w:ind w:left="834" w:hanging="360"/>
      </w:pPr>
    </w:lvl>
    <w:lvl w:ilvl="1" w:tplc="04160019" w:tentative="1">
      <w:start w:val="1"/>
      <w:numFmt w:val="lowerLetter"/>
      <w:lvlText w:val="%2."/>
      <w:lvlJc w:val="left"/>
      <w:pPr>
        <w:ind w:left="1554" w:hanging="360"/>
      </w:pPr>
    </w:lvl>
    <w:lvl w:ilvl="2" w:tplc="0416001B" w:tentative="1">
      <w:start w:val="1"/>
      <w:numFmt w:val="lowerRoman"/>
      <w:lvlText w:val="%3."/>
      <w:lvlJc w:val="right"/>
      <w:pPr>
        <w:ind w:left="2274" w:hanging="180"/>
      </w:pPr>
    </w:lvl>
    <w:lvl w:ilvl="3" w:tplc="0416000F" w:tentative="1">
      <w:start w:val="1"/>
      <w:numFmt w:val="decimal"/>
      <w:lvlText w:val="%4."/>
      <w:lvlJc w:val="left"/>
      <w:pPr>
        <w:ind w:left="2994" w:hanging="360"/>
      </w:pPr>
    </w:lvl>
    <w:lvl w:ilvl="4" w:tplc="04160019" w:tentative="1">
      <w:start w:val="1"/>
      <w:numFmt w:val="lowerLetter"/>
      <w:lvlText w:val="%5."/>
      <w:lvlJc w:val="left"/>
      <w:pPr>
        <w:ind w:left="3714" w:hanging="360"/>
      </w:pPr>
    </w:lvl>
    <w:lvl w:ilvl="5" w:tplc="0416001B" w:tentative="1">
      <w:start w:val="1"/>
      <w:numFmt w:val="lowerRoman"/>
      <w:lvlText w:val="%6."/>
      <w:lvlJc w:val="right"/>
      <w:pPr>
        <w:ind w:left="4434" w:hanging="180"/>
      </w:pPr>
    </w:lvl>
    <w:lvl w:ilvl="6" w:tplc="0416000F" w:tentative="1">
      <w:start w:val="1"/>
      <w:numFmt w:val="decimal"/>
      <w:lvlText w:val="%7."/>
      <w:lvlJc w:val="left"/>
      <w:pPr>
        <w:ind w:left="5154" w:hanging="360"/>
      </w:pPr>
    </w:lvl>
    <w:lvl w:ilvl="7" w:tplc="04160019" w:tentative="1">
      <w:start w:val="1"/>
      <w:numFmt w:val="lowerLetter"/>
      <w:lvlText w:val="%8."/>
      <w:lvlJc w:val="left"/>
      <w:pPr>
        <w:ind w:left="5874" w:hanging="360"/>
      </w:pPr>
    </w:lvl>
    <w:lvl w:ilvl="8" w:tplc="0416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65" w15:restartNumberingAfterBreak="0">
    <w:nsid w:val="7C7276DC"/>
    <w:multiLevelType w:val="hybridMultilevel"/>
    <w:tmpl w:val="41A82948"/>
    <w:lvl w:ilvl="0" w:tplc="7C02CDE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6" w15:restartNumberingAfterBreak="0">
    <w:nsid w:val="7CBF050D"/>
    <w:multiLevelType w:val="multilevel"/>
    <w:tmpl w:val="23F84170"/>
    <w:lvl w:ilvl="0">
      <w:start w:val="7"/>
      <w:numFmt w:val="decimal"/>
      <w:lvlText w:val="%1."/>
      <w:lvlJc w:val="left"/>
      <w:pPr>
        <w:ind w:left="86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67" w15:restartNumberingAfterBreak="0">
    <w:nsid w:val="7F61717A"/>
    <w:multiLevelType w:val="multilevel"/>
    <w:tmpl w:val="50C644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55258485">
    <w:abstractNumId w:val="10"/>
  </w:num>
  <w:num w:numId="2" w16cid:durableId="1399593072">
    <w:abstractNumId w:val="48"/>
  </w:num>
  <w:num w:numId="3" w16cid:durableId="1964652760">
    <w:abstractNumId w:val="1"/>
  </w:num>
  <w:num w:numId="4" w16cid:durableId="523372924">
    <w:abstractNumId w:val="9"/>
  </w:num>
  <w:num w:numId="5" w16cid:durableId="378480473">
    <w:abstractNumId w:val="46"/>
  </w:num>
  <w:num w:numId="6" w16cid:durableId="435175006">
    <w:abstractNumId w:val="43"/>
  </w:num>
  <w:num w:numId="7" w16cid:durableId="1171414136">
    <w:abstractNumId w:val="14"/>
  </w:num>
  <w:num w:numId="8" w16cid:durableId="104931842">
    <w:abstractNumId w:val="63"/>
  </w:num>
  <w:num w:numId="9" w16cid:durableId="762603355">
    <w:abstractNumId w:val="65"/>
  </w:num>
  <w:num w:numId="10" w16cid:durableId="1551306113">
    <w:abstractNumId w:val="66"/>
  </w:num>
  <w:num w:numId="11" w16cid:durableId="474563699">
    <w:abstractNumId w:val="51"/>
  </w:num>
  <w:num w:numId="12" w16cid:durableId="1089932489">
    <w:abstractNumId w:val="5"/>
  </w:num>
  <w:num w:numId="13" w16cid:durableId="2070877304">
    <w:abstractNumId w:val="54"/>
  </w:num>
  <w:num w:numId="14" w16cid:durableId="758405366">
    <w:abstractNumId w:val="17"/>
  </w:num>
  <w:num w:numId="15" w16cid:durableId="1710063009">
    <w:abstractNumId w:val="64"/>
  </w:num>
  <w:num w:numId="16" w16cid:durableId="827748097">
    <w:abstractNumId w:val="52"/>
  </w:num>
  <w:num w:numId="17" w16cid:durableId="1296715664">
    <w:abstractNumId w:val="40"/>
  </w:num>
  <w:num w:numId="18" w16cid:durableId="433985431">
    <w:abstractNumId w:val="53"/>
  </w:num>
  <w:num w:numId="19" w16cid:durableId="1803689792">
    <w:abstractNumId w:val="4"/>
  </w:num>
  <w:num w:numId="20" w16cid:durableId="1958297957">
    <w:abstractNumId w:val="45"/>
  </w:num>
  <w:num w:numId="21" w16cid:durableId="78989272">
    <w:abstractNumId w:val="33"/>
  </w:num>
  <w:num w:numId="22" w16cid:durableId="346711066">
    <w:abstractNumId w:val="38"/>
  </w:num>
  <w:num w:numId="23" w16cid:durableId="43602634">
    <w:abstractNumId w:val="16"/>
  </w:num>
  <w:num w:numId="24" w16cid:durableId="975333649">
    <w:abstractNumId w:val="44"/>
  </w:num>
  <w:num w:numId="25" w16cid:durableId="367027743">
    <w:abstractNumId w:val="37"/>
  </w:num>
  <w:num w:numId="26" w16cid:durableId="2096856401">
    <w:abstractNumId w:val="27"/>
  </w:num>
  <w:num w:numId="27" w16cid:durableId="129904400">
    <w:abstractNumId w:val="67"/>
  </w:num>
  <w:num w:numId="28" w16cid:durableId="967006116">
    <w:abstractNumId w:val="60"/>
  </w:num>
  <w:num w:numId="29" w16cid:durableId="138620862">
    <w:abstractNumId w:val="3"/>
  </w:num>
  <w:num w:numId="30" w16cid:durableId="1075905734">
    <w:abstractNumId w:val="23"/>
  </w:num>
  <w:num w:numId="31" w16cid:durableId="1462385111">
    <w:abstractNumId w:val="56"/>
  </w:num>
  <w:num w:numId="32" w16cid:durableId="1343580664">
    <w:abstractNumId w:val="11"/>
  </w:num>
  <w:num w:numId="33" w16cid:durableId="759182544">
    <w:abstractNumId w:val="59"/>
  </w:num>
  <w:num w:numId="34" w16cid:durableId="126705846">
    <w:abstractNumId w:val="62"/>
  </w:num>
  <w:num w:numId="35" w16cid:durableId="1153181043">
    <w:abstractNumId w:val="58"/>
  </w:num>
  <w:num w:numId="36" w16cid:durableId="1835683137">
    <w:abstractNumId w:val="47"/>
  </w:num>
  <w:num w:numId="37" w16cid:durableId="1823497247">
    <w:abstractNumId w:val="35"/>
  </w:num>
  <w:num w:numId="38" w16cid:durableId="1548878306">
    <w:abstractNumId w:val="36"/>
  </w:num>
  <w:num w:numId="39" w16cid:durableId="538200504">
    <w:abstractNumId w:val="42"/>
  </w:num>
  <w:num w:numId="40" w16cid:durableId="372535615">
    <w:abstractNumId w:val="26"/>
  </w:num>
  <w:num w:numId="41" w16cid:durableId="1636570307">
    <w:abstractNumId w:val="32"/>
  </w:num>
  <w:num w:numId="42" w16cid:durableId="967591205">
    <w:abstractNumId w:val="39"/>
  </w:num>
  <w:num w:numId="43" w16cid:durableId="2023555490">
    <w:abstractNumId w:val="49"/>
  </w:num>
  <w:num w:numId="44" w16cid:durableId="2001536970">
    <w:abstractNumId w:val="7"/>
  </w:num>
  <w:num w:numId="45" w16cid:durableId="1735734803">
    <w:abstractNumId w:val="30"/>
  </w:num>
  <w:num w:numId="46" w16cid:durableId="1086263322">
    <w:abstractNumId w:val="41"/>
  </w:num>
  <w:num w:numId="47" w16cid:durableId="1145506753">
    <w:abstractNumId w:val="15"/>
  </w:num>
  <w:num w:numId="48" w16cid:durableId="1536845112">
    <w:abstractNumId w:val="31"/>
  </w:num>
  <w:num w:numId="49" w16cid:durableId="634263503">
    <w:abstractNumId w:val="2"/>
  </w:num>
  <w:num w:numId="50" w16cid:durableId="468979225">
    <w:abstractNumId w:val="29"/>
  </w:num>
  <w:num w:numId="51" w16cid:durableId="549419274">
    <w:abstractNumId w:val="61"/>
  </w:num>
  <w:num w:numId="52" w16cid:durableId="499275262">
    <w:abstractNumId w:val="22"/>
  </w:num>
  <w:num w:numId="53" w16cid:durableId="2035106777">
    <w:abstractNumId w:val="57"/>
  </w:num>
  <w:num w:numId="54" w16cid:durableId="1928230713">
    <w:abstractNumId w:val="8"/>
  </w:num>
  <w:num w:numId="55" w16cid:durableId="1187526061">
    <w:abstractNumId w:val="20"/>
  </w:num>
  <w:num w:numId="56" w16cid:durableId="1610551267">
    <w:abstractNumId w:val="25"/>
  </w:num>
  <w:num w:numId="57" w16cid:durableId="884026627">
    <w:abstractNumId w:val="12"/>
  </w:num>
  <w:num w:numId="58" w16cid:durableId="1227956832">
    <w:abstractNumId w:val="18"/>
  </w:num>
  <w:num w:numId="59" w16cid:durableId="555433593">
    <w:abstractNumId w:val="13"/>
  </w:num>
  <w:num w:numId="60" w16cid:durableId="1382248112">
    <w:abstractNumId w:val="19"/>
  </w:num>
  <w:num w:numId="61" w16cid:durableId="235433287">
    <w:abstractNumId w:val="0"/>
  </w:num>
  <w:num w:numId="62" w16cid:durableId="1338968692">
    <w:abstractNumId w:val="34"/>
  </w:num>
  <w:num w:numId="63" w16cid:durableId="1628975139">
    <w:abstractNumId w:val="50"/>
  </w:num>
  <w:num w:numId="64" w16cid:durableId="605040012">
    <w:abstractNumId w:val="28"/>
  </w:num>
  <w:num w:numId="65" w16cid:durableId="907037255">
    <w:abstractNumId w:val="6"/>
  </w:num>
  <w:num w:numId="66" w16cid:durableId="957570664">
    <w:abstractNumId w:val="24"/>
  </w:num>
  <w:num w:numId="67" w16cid:durableId="1640765623">
    <w:abstractNumId w:val="55"/>
  </w:num>
  <w:num w:numId="68" w16cid:durableId="45726307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F26"/>
    <w:rsid w:val="00005659"/>
    <w:rsid w:val="00006314"/>
    <w:rsid w:val="00022304"/>
    <w:rsid w:val="00022457"/>
    <w:rsid w:val="000249C4"/>
    <w:rsid w:val="00026705"/>
    <w:rsid w:val="00027711"/>
    <w:rsid w:val="00031C3D"/>
    <w:rsid w:val="00033DB5"/>
    <w:rsid w:val="00036E8D"/>
    <w:rsid w:val="0005111A"/>
    <w:rsid w:val="0006192A"/>
    <w:rsid w:val="000638EE"/>
    <w:rsid w:val="00066E24"/>
    <w:rsid w:val="0008494C"/>
    <w:rsid w:val="00090ABF"/>
    <w:rsid w:val="000969F6"/>
    <w:rsid w:val="000B4610"/>
    <w:rsid w:val="000C4827"/>
    <w:rsid w:val="000C5443"/>
    <w:rsid w:val="000C6648"/>
    <w:rsid w:val="000D3345"/>
    <w:rsid w:val="000D435D"/>
    <w:rsid w:val="000D5DCF"/>
    <w:rsid w:val="000D7898"/>
    <w:rsid w:val="000E0BB8"/>
    <w:rsid w:val="000E0C87"/>
    <w:rsid w:val="000E11E5"/>
    <w:rsid w:val="000E62FE"/>
    <w:rsid w:val="000E719F"/>
    <w:rsid w:val="000F04F2"/>
    <w:rsid w:val="000F7E5A"/>
    <w:rsid w:val="00102629"/>
    <w:rsid w:val="00103F4A"/>
    <w:rsid w:val="00106394"/>
    <w:rsid w:val="00110C89"/>
    <w:rsid w:val="001235EF"/>
    <w:rsid w:val="001239CE"/>
    <w:rsid w:val="00123ED4"/>
    <w:rsid w:val="001251CA"/>
    <w:rsid w:val="001347F9"/>
    <w:rsid w:val="00150414"/>
    <w:rsid w:val="0015298A"/>
    <w:rsid w:val="00155273"/>
    <w:rsid w:val="00155615"/>
    <w:rsid w:val="00157CF2"/>
    <w:rsid w:val="001602EF"/>
    <w:rsid w:val="00160BE8"/>
    <w:rsid w:val="001652F8"/>
    <w:rsid w:val="001732B8"/>
    <w:rsid w:val="001754B5"/>
    <w:rsid w:val="00183DF3"/>
    <w:rsid w:val="0018490A"/>
    <w:rsid w:val="0018527A"/>
    <w:rsid w:val="0018736B"/>
    <w:rsid w:val="00192B9E"/>
    <w:rsid w:val="00193714"/>
    <w:rsid w:val="001977CB"/>
    <w:rsid w:val="001A27C7"/>
    <w:rsid w:val="001B28D3"/>
    <w:rsid w:val="001B29DE"/>
    <w:rsid w:val="001B2DC8"/>
    <w:rsid w:val="001B6AF8"/>
    <w:rsid w:val="001C272F"/>
    <w:rsid w:val="001C2747"/>
    <w:rsid w:val="001C36B2"/>
    <w:rsid w:val="001C5B0A"/>
    <w:rsid w:val="001C612E"/>
    <w:rsid w:val="001C7D94"/>
    <w:rsid w:val="001D1F17"/>
    <w:rsid w:val="001E2546"/>
    <w:rsid w:val="001E38D9"/>
    <w:rsid w:val="001E6D56"/>
    <w:rsid w:val="001F472C"/>
    <w:rsid w:val="001F6946"/>
    <w:rsid w:val="00202A2E"/>
    <w:rsid w:val="00204421"/>
    <w:rsid w:val="002053E8"/>
    <w:rsid w:val="00217E80"/>
    <w:rsid w:val="0022210B"/>
    <w:rsid w:val="00222E79"/>
    <w:rsid w:val="002303FF"/>
    <w:rsid w:val="0023087D"/>
    <w:rsid w:val="00231DEA"/>
    <w:rsid w:val="002334E2"/>
    <w:rsid w:val="00236C8A"/>
    <w:rsid w:val="002411DC"/>
    <w:rsid w:val="00242131"/>
    <w:rsid w:val="0024285A"/>
    <w:rsid w:val="002439C9"/>
    <w:rsid w:val="00244AFC"/>
    <w:rsid w:val="00244D9B"/>
    <w:rsid w:val="00246E84"/>
    <w:rsid w:val="00251428"/>
    <w:rsid w:val="002514A1"/>
    <w:rsid w:val="00253EAE"/>
    <w:rsid w:val="00255DF8"/>
    <w:rsid w:val="00262938"/>
    <w:rsid w:val="00262C37"/>
    <w:rsid w:val="0027308F"/>
    <w:rsid w:val="00274A22"/>
    <w:rsid w:val="00275446"/>
    <w:rsid w:val="00277170"/>
    <w:rsid w:val="002804F2"/>
    <w:rsid w:val="002809F9"/>
    <w:rsid w:val="0028292A"/>
    <w:rsid w:val="00287B0E"/>
    <w:rsid w:val="0029016B"/>
    <w:rsid w:val="00290BC2"/>
    <w:rsid w:val="00294712"/>
    <w:rsid w:val="00295D94"/>
    <w:rsid w:val="002A0BFB"/>
    <w:rsid w:val="002A54FF"/>
    <w:rsid w:val="002A6ED4"/>
    <w:rsid w:val="002A79CB"/>
    <w:rsid w:val="002C4396"/>
    <w:rsid w:val="002C7B9E"/>
    <w:rsid w:val="002D231F"/>
    <w:rsid w:val="002D6608"/>
    <w:rsid w:val="002E461D"/>
    <w:rsid w:val="002F29F1"/>
    <w:rsid w:val="002F4D42"/>
    <w:rsid w:val="002F6DD3"/>
    <w:rsid w:val="003014E6"/>
    <w:rsid w:val="003035AE"/>
    <w:rsid w:val="00324F1B"/>
    <w:rsid w:val="00326B6F"/>
    <w:rsid w:val="00332A35"/>
    <w:rsid w:val="00356240"/>
    <w:rsid w:val="0036666F"/>
    <w:rsid w:val="00371440"/>
    <w:rsid w:val="00380002"/>
    <w:rsid w:val="0038369D"/>
    <w:rsid w:val="00384B69"/>
    <w:rsid w:val="003863C5"/>
    <w:rsid w:val="00390DE7"/>
    <w:rsid w:val="00391BA2"/>
    <w:rsid w:val="003934ED"/>
    <w:rsid w:val="00393953"/>
    <w:rsid w:val="003A6275"/>
    <w:rsid w:val="003B24BA"/>
    <w:rsid w:val="003B2614"/>
    <w:rsid w:val="003C2238"/>
    <w:rsid w:val="003C54D9"/>
    <w:rsid w:val="003D0C9F"/>
    <w:rsid w:val="003D1EB7"/>
    <w:rsid w:val="003D2A91"/>
    <w:rsid w:val="003D4911"/>
    <w:rsid w:val="003D5740"/>
    <w:rsid w:val="003E1B65"/>
    <w:rsid w:val="003E1DD2"/>
    <w:rsid w:val="003E4E00"/>
    <w:rsid w:val="003F203C"/>
    <w:rsid w:val="003F397A"/>
    <w:rsid w:val="003F5B2A"/>
    <w:rsid w:val="003F5F3F"/>
    <w:rsid w:val="004026DF"/>
    <w:rsid w:val="00411FD6"/>
    <w:rsid w:val="00415D87"/>
    <w:rsid w:val="0041636C"/>
    <w:rsid w:val="00420499"/>
    <w:rsid w:val="0042070C"/>
    <w:rsid w:val="00435145"/>
    <w:rsid w:val="004361A7"/>
    <w:rsid w:val="00445F85"/>
    <w:rsid w:val="00450B84"/>
    <w:rsid w:val="00453BAC"/>
    <w:rsid w:val="00457AEE"/>
    <w:rsid w:val="00464C3F"/>
    <w:rsid w:val="00466ABA"/>
    <w:rsid w:val="004757E1"/>
    <w:rsid w:val="00477893"/>
    <w:rsid w:val="00482F48"/>
    <w:rsid w:val="00484DD6"/>
    <w:rsid w:val="00486207"/>
    <w:rsid w:val="00486573"/>
    <w:rsid w:val="00493C77"/>
    <w:rsid w:val="004953B5"/>
    <w:rsid w:val="004976A6"/>
    <w:rsid w:val="004A0F84"/>
    <w:rsid w:val="004A1E3A"/>
    <w:rsid w:val="004A4EBD"/>
    <w:rsid w:val="004A6CD9"/>
    <w:rsid w:val="004B16F0"/>
    <w:rsid w:val="004B779A"/>
    <w:rsid w:val="004C4C4B"/>
    <w:rsid w:val="004C5A3B"/>
    <w:rsid w:val="004C6DD9"/>
    <w:rsid w:val="004D1BFF"/>
    <w:rsid w:val="004D4D7D"/>
    <w:rsid w:val="004D7F35"/>
    <w:rsid w:val="004E21CB"/>
    <w:rsid w:val="004E21E4"/>
    <w:rsid w:val="004E3BD5"/>
    <w:rsid w:val="004E473A"/>
    <w:rsid w:val="004E72B6"/>
    <w:rsid w:val="004F4BAB"/>
    <w:rsid w:val="00505E3C"/>
    <w:rsid w:val="0050666C"/>
    <w:rsid w:val="00506696"/>
    <w:rsid w:val="00506C60"/>
    <w:rsid w:val="00511F5A"/>
    <w:rsid w:val="00525099"/>
    <w:rsid w:val="005250FE"/>
    <w:rsid w:val="00526848"/>
    <w:rsid w:val="005339E0"/>
    <w:rsid w:val="00534CF1"/>
    <w:rsid w:val="00537FC6"/>
    <w:rsid w:val="00545067"/>
    <w:rsid w:val="00547B39"/>
    <w:rsid w:val="00550F5C"/>
    <w:rsid w:val="0055234D"/>
    <w:rsid w:val="00554230"/>
    <w:rsid w:val="00560F81"/>
    <w:rsid w:val="00571FE9"/>
    <w:rsid w:val="00572E9E"/>
    <w:rsid w:val="00576787"/>
    <w:rsid w:val="00576C08"/>
    <w:rsid w:val="00582C81"/>
    <w:rsid w:val="00590666"/>
    <w:rsid w:val="005910DA"/>
    <w:rsid w:val="00591987"/>
    <w:rsid w:val="005939D0"/>
    <w:rsid w:val="005942BF"/>
    <w:rsid w:val="005952AC"/>
    <w:rsid w:val="005964FE"/>
    <w:rsid w:val="005A047C"/>
    <w:rsid w:val="005A3168"/>
    <w:rsid w:val="005A5637"/>
    <w:rsid w:val="005B05C4"/>
    <w:rsid w:val="005B4F8B"/>
    <w:rsid w:val="005B60D2"/>
    <w:rsid w:val="005B78C8"/>
    <w:rsid w:val="005C4DE5"/>
    <w:rsid w:val="005D1899"/>
    <w:rsid w:val="005D346C"/>
    <w:rsid w:val="005D3D4E"/>
    <w:rsid w:val="005D4AD7"/>
    <w:rsid w:val="005E3D78"/>
    <w:rsid w:val="005E56C2"/>
    <w:rsid w:val="005E5C01"/>
    <w:rsid w:val="005E6131"/>
    <w:rsid w:val="005F23F9"/>
    <w:rsid w:val="00602F26"/>
    <w:rsid w:val="00607638"/>
    <w:rsid w:val="00617DBF"/>
    <w:rsid w:val="00625C4F"/>
    <w:rsid w:val="00631468"/>
    <w:rsid w:val="0063146E"/>
    <w:rsid w:val="00635085"/>
    <w:rsid w:val="00635CBF"/>
    <w:rsid w:val="00636751"/>
    <w:rsid w:val="00636C90"/>
    <w:rsid w:val="006465BD"/>
    <w:rsid w:val="0066125E"/>
    <w:rsid w:val="0066652E"/>
    <w:rsid w:val="00680598"/>
    <w:rsid w:val="00682581"/>
    <w:rsid w:val="0069399A"/>
    <w:rsid w:val="00693FD3"/>
    <w:rsid w:val="006A54DD"/>
    <w:rsid w:val="006A5C30"/>
    <w:rsid w:val="006B2E9B"/>
    <w:rsid w:val="006B30B4"/>
    <w:rsid w:val="006C1141"/>
    <w:rsid w:val="006C1BC5"/>
    <w:rsid w:val="006C2F07"/>
    <w:rsid w:val="006C41FB"/>
    <w:rsid w:val="006C566C"/>
    <w:rsid w:val="006D007D"/>
    <w:rsid w:val="006D5952"/>
    <w:rsid w:val="006D5CDA"/>
    <w:rsid w:val="006D6486"/>
    <w:rsid w:val="006F1CE0"/>
    <w:rsid w:val="006F4191"/>
    <w:rsid w:val="006F4DD8"/>
    <w:rsid w:val="006F7236"/>
    <w:rsid w:val="007016E4"/>
    <w:rsid w:val="00701F37"/>
    <w:rsid w:val="00705886"/>
    <w:rsid w:val="00705F2C"/>
    <w:rsid w:val="0071107B"/>
    <w:rsid w:val="007123C0"/>
    <w:rsid w:val="00713CDC"/>
    <w:rsid w:val="007155B8"/>
    <w:rsid w:val="00717B6C"/>
    <w:rsid w:val="00720F49"/>
    <w:rsid w:val="00731769"/>
    <w:rsid w:val="00732070"/>
    <w:rsid w:val="00745980"/>
    <w:rsid w:val="0075381E"/>
    <w:rsid w:val="007609E6"/>
    <w:rsid w:val="00761293"/>
    <w:rsid w:val="0076314D"/>
    <w:rsid w:val="007820E7"/>
    <w:rsid w:val="00783556"/>
    <w:rsid w:val="00783B5C"/>
    <w:rsid w:val="0078402E"/>
    <w:rsid w:val="007918A4"/>
    <w:rsid w:val="0079658F"/>
    <w:rsid w:val="007967A1"/>
    <w:rsid w:val="007A7CE1"/>
    <w:rsid w:val="007B2191"/>
    <w:rsid w:val="007B2C68"/>
    <w:rsid w:val="007B2FE5"/>
    <w:rsid w:val="007B6AAA"/>
    <w:rsid w:val="007B6CEA"/>
    <w:rsid w:val="007C198C"/>
    <w:rsid w:val="007C1B6E"/>
    <w:rsid w:val="007C2BC8"/>
    <w:rsid w:val="007C3110"/>
    <w:rsid w:val="007C6805"/>
    <w:rsid w:val="007D33F8"/>
    <w:rsid w:val="007D5A2C"/>
    <w:rsid w:val="007E23A3"/>
    <w:rsid w:val="007E593A"/>
    <w:rsid w:val="007E7EC8"/>
    <w:rsid w:val="007F187B"/>
    <w:rsid w:val="007F293A"/>
    <w:rsid w:val="0080700A"/>
    <w:rsid w:val="00810214"/>
    <w:rsid w:val="00814A68"/>
    <w:rsid w:val="00815A52"/>
    <w:rsid w:val="00820775"/>
    <w:rsid w:val="00820FDE"/>
    <w:rsid w:val="0082373C"/>
    <w:rsid w:val="00831705"/>
    <w:rsid w:val="00831DAE"/>
    <w:rsid w:val="00846DEA"/>
    <w:rsid w:val="00847E0F"/>
    <w:rsid w:val="008508FF"/>
    <w:rsid w:val="00851266"/>
    <w:rsid w:val="00851D33"/>
    <w:rsid w:val="00863158"/>
    <w:rsid w:val="0086546E"/>
    <w:rsid w:val="00870141"/>
    <w:rsid w:val="00872B0C"/>
    <w:rsid w:val="00874AB9"/>
    <w:rsid w:val="00884840"/>
    <w:rsid w:val="0088493D"/>
    <w:rsid w:val="0089207D"/>
    <w:rsid w:val="00892CB6"/>
    <w:rsid w:val="00896120"/>
    <w:rsid w:val="008A066A"/>
    <w:rsid w:val="008C0B6E"/>
    <w:rsid w:val="008C3261"/>
    <w:rsid w:val="008C6B37"/>
    <w:rsid w:val="008C7383"/>
    <w:rsid w:val="008D394A"/>
    <w:rsid w:val="008E50C2"/>
    <w:rsid w:val="008F168C"/>
    <w:rsid w:val="008F1B1C"/>
    <w:rsid w:val="008F2B6A"/>
    <w:rsid w:val="008F518A"/>
    <w:rsid w:val="009067F8"/>
    <w:rsid w:val="00911D69"/>
    <w:rsid w:val="0091361D"/>
    <w:rsid w:val="0091406C"/>
    <w:rsid w:val="00917367"/>
    <w:rsid w:val="00917A71"/>
    <w:rsid w:val="00926DF9"/>
    <w:rsid w:val="0092786B"/>
    <w:rsid w:val="00933EC3"/>
    <w:rsid w:val="00936BB5"/>
    <w:rsid w:val="009403B4"/>
    <w:rsid w:val="00940A9A"/>
    <w:rsid w:val="009421D4"/>
    <w:rsid w:val="009441AB"/>
    <w:rsid w:val="00952865"/>
    <w:rsid w:val="00955091"/>
    <w:rsid w:val="00955A21"/>
    <w:rsid w:val="00957231"/>
    <w:rsid w:val="009625FE"/>
    <w:rsid w:val="00963436"/>
    <w:rsid w:val="009670A2"/>
    <w:rsid w:val="00970351"/>
    <w:rsid w:val="00971400"/>
    <w:rsid w:val="00977B15"/>
    <w:rsid w:val="00980D6C"/>
    <w:rsid w:val="00982B68"/>
    <w:rsid w:val="00982E3D"/>
    <w:rsid w:val="00983B81"/>
    <w:rsid w:val="00986C2D"/>
    <w:rsid w:val="00994068"/>
    <w:rsid w:val="00997770"/>
    <w:rsid w:val="009B3581"/>
    <w:rsid w:val="009B3DEA"/>
    <w:rsid w:val="009B6108"/>
    <w:rsid w:val="009C1BCE"/>
    <w:rsid w:val="009C35C9"/>
    <w:rsid w:val="009D460D"/>
    <w:rsid w:val="009D6A98"/>
    <w:rsid w:val="009E40DD"/>
    <w:rsid w:val="009E458D"/>
    <w:rsid w:val="009E7B5E"/>
    <w:rsid w:val="009F7FEB"/>
    <w:rsid w:val="00A0156E"/>
    <w:rsid w:val="00A01866"/>
    <w:rsid w:val="00A100BC"/>
    <w:rsid w:val="00A104A3"/>
    <w:rsid w:val="00A10ACF"/>
    <w:rsid w:val="00A12B64"/>
    <w:rsid w:val="00A24F30"/>
    <w:rsid w:val="00A26E10"/>
    <w:rsid w:val="00A31E7D"/>
    <w:rsid w:val="00A41F01"/>
    <w:rsid w:val="00A4507A"/>
    <w:rsid w:val="00A45AD0"/>
    <w:rsid w:val="00A45D56"/>
    <w:rsid w:val="00A53AB2"/>
    <w:rsid w:val="00A6275A"/>
    <w:rsid w:val="00A670D1"/>
    <w:rsid w:val="00A67EE8"/>
    <w:rsid w:val="00A776FC"/>
    <w:rsid w:val="00A80FC5"/>
    <w:rsid w:val="00A930F4"/>
    <w:rsid w:val="00A971D6"/>
    <w:rsid w:val="00AA0B7D"/>
    <w:rsid w:val="00AA14B1"/>
    <w:rsid w:val="00AA43CD"/>
    <w:rsid w:val="00AA56BA"/>
    <w:rsid w:val="00AB25A3"/>
    <w:rsid w:val="00AB52A7"/>
    <w:rsid w:val="00AC2C3E"/>
    <w:rsid w:val="00AC72BB"/>
    <w:rsid w:val="00AE064B"/>
    <w:rsid w:val="00AE1C8C"/>
    <w:rsid w:val="00AE28A8"/>
    <w:rsid w:val="00AE5E90"/>
    <w:rsid w:val="00AF2D59"/>
    <w:rsid w:val="00AF43E2"/>
    <w:rsid w:val="00AF6019"/>
    <w:rsid w:val="00AF6464"/>
    <w:rsid w:val="00B005B5"/>
    <w:rsid w:val="00B01E38"/>
    <w:rsid w:val="00B03DC8"/>
    <w:rsid w:val="00B06D67"/>
    <w:rsid w:val="00B06F66"/>
    <w:rsid w:val="00B10D4C"/>
    <w:rsid w:val="00B11C8E"/>
    <w:rsid w:val="00B16588"/>
    <w:rsid w:val="00B274CE"/>
    <w:rsid w:val="00B278DB"/>
    <w:rsid w:val="00B32A19"/>
    <w:rsid w:val="00B32CE8"/>
    <w:rsid w:val="00B352C4"/>
    <w:rsid w:val="00B35D93"/>
    <w:rsid w:val="00B35DB1"/>
    <w:rsid w:val="00B44A28"/>
    <w:rsid w:val="00B45BD0"/>
    <w:rsid w:val="00B531BC"/>
    <w:rsid w:val="00B54A26"/>
    <w:rsid w:val="00B60E4A"/>
    <w:rsid w:val="00B61433"/>
    <w:rsid w:val="00B629F8"/>
    <w:rsid w:val="00B639D9"/>
    <w:rsid w:val="00B64DC9"/>
    <w:rsid w:val="00B7066B"/>
    <w:rsid w:val="00B81CEA"/>
    <w:rsid w:val="00B93008"/>
    <w:rsid w:val="00B9356F"/>
    <w:rsid w:val="00B93E8E"/>
    <w:rsid w:val="00B9451D"/>
    <w:rsid w:val="00B96F79"/>
    <w:rsid w:val="00BA1621"/>
    <w:rsid w:val="00BA24A0"/>
    <w:rsid w:val="00BA3A10"/>
    <w:rsid w:val="00BA6C39"/>
    <w:rsid w:val="00BB0D38"/>
    <w:rsid w:val="00BB1F93"/>
    <w:rsid w:val="00BB592A"/>
    <w:rsid w:val="00BB6F68"/>
    <w:rsid w:val="00BB76B0"/>
    <w:rsid w:val="00BC25A0"/>
    <w:rsid w:val="00BD257D"/>
    <w:rsid w:val="00BD29CC"/>
    <w:rsid w:val="00BE44F9"/>
    <w:rsid w:val="00BF2965"/>
    <w:rsid w:val="00BF57E1"/>
    <w:rsid w:val="00BF6E28"/>
    <w:rsid w:val="00C01308"/>
    <w:rsid w:val="00C01E0F"/>
    <w:rsid w:val="00C0220E"/>
    <w:rsid w:val="00C02E70"/>
    <w:rsid w:val="00C0580C"/>
    <w:rsid w:val="00C05F3F"/>
    <w:rsid w:val="00C130B5"/>
    <w:rsid w:val="00C13B62"/>
    <w:rsid w:val="00C20693"/>
    <w:rsid w:val="00C228BF"/>
    <w:rsid w:val="00C22C7E"/>
    <w:rsid w:val="00C23180"/>
    <w:rsid w:val="00C23ECE"/>
    <w:rsid w:val="00C255EE"/>
    <w:rsid w:val="00C27933"/>
    <w:rsid w:val="00C27F20"/>
    <w:rsid w:val="00C30928"/>
    <w:rsid w:val="00C33011"/>
    <w:rsid w:val="00C3330C"/>
    <w:rsid w:val="00C337A3"/>
    <w:rsid w:val="00C413C1"/>
    <w:rsid w:val="00C41E41"/>
    <w:rsid w:val="00C47829"/>
    <w:rsid w:val="00C51887"/>
    <w:rsid w:val="00C620D6"/>
    <w:rsid w:val="00C62965"/>
    <w:rsid w:val="00C70BE9"/>
    <w:rsid w:val="00C711F6"/>
    <w:rsid w:val="00C823E8"/>
    <w:rsid w:val="00C82970"/>
    <w:rsid w:val="00C842B9"/>
    <w:rsid w:val="00C962E3"/>
    <w:rsid w:val="00C9685F"/>
    <w:rsid w:val="00CA2384"/>
    <w:rsid w:val="00CA3796"/>
    <w:rsid w:val="00CA6236"/>
    <w:rsid w:val="00CA694D"/>
    <w:rsid w:val="00CB2E00"/>
    <w:rsid w:val="00CB4562"/>
    <w:rsid w:val="00CB7F37"/>
    <w:rsid w:val="00CC6072"/>
    <w:rsid w:val="00CD5738"/>
    <w:rsid w:val="00CD59A7"/>
    <w:rsid w:val="00CE0953"/>
    <w:rsid w:val="00CE09B0"/>
    <w:rsid w:val="00CF5ECF"/>
    <w:rsid w:val="00CF61EA"/>
    <w:rsid w:val="00CF7A22"/>
    <w:rsid w:val="00D0270F"/>
    <w:rsid w:val="00D0637F"/>
    <w:rsid w:val="00D10DCB"/>
    <w:rsid w:val="00D10E38"/>
    <w:rsid w:val="00D1169D"/>
    <w:rsid w:val="00D13CE1"/>
    <w:rsid w:val="00D1683C"/>
    <w:rsid w:val="00D169B3"/>
    <w:rsid w:val="00D21049"/>
    <w:rsid w:val="00D26933"/>
    <w:rsid w:val="00D33122"/>
    <w:rsid w:val="00D41C54"/>
    <w:rsid w:val="00D43A37"/>
    <w:rsid w:val="00D4434E"/>
    <w:rsid w:val="00D4592C"/>
    <w:rsid w:val="00D465D2"/>
    <w:rsid w:val="00D47A3D"/>
    <w:rsid w:val="00D513D4"/>
    <w:rsid w:val="00D5264C"/>
    <w:rsid w:val="00D65000"/>
    <w:rsid w:val="00D66B62"/>
    <w:rsid w:val="00D67FE2"/>
    <w:rsid w:val="00D70266"/>
    <w:rsid w:val="00D72812"/>
    <w:rsid w:val="00D73D16"/>
    <w:rsid w:val="00D74443"/>
    <w:rsid w:val="00D74DCF"/>
    <w:rsid w:val="00D77E84"/>
    <w:rsid w:val="00D86240"/>
    <w:rsid w:val="00D91C24"/>
    <w:rsid w:val="00D93172"/>
    <w:rsid w:val="00D94CD7"/>
    <w:rsid w:val="00DA5BDA"/>
    <w:rsid w:val="00DB1CED"/>
    <w:rsid w:val="00DC614F"/>
    <w:rsid w:val="00DD53D4"/>
    <w:rsid w:val="00DE205D"/>
    <w:rsid w:val="00DE22DA"/>
    <w:rsid w:val="00DE29DA"/>
    <w:rsid w:val="00DE3278"/>
    <w:rsid w:val="00DE5936"/>
    <w:rsid w:val="00DF7277"/>
    <w:rsid w:val="00DF7EF1"/>
    <w:rsid w:val="00E137B4"/>
    <w:rsid w:val="00E145E0"/>
    <w:rsid w:val="00E17B58"/>
    <w:rsid w:val="00E263B2"/>
    <w:rsid w:val="00E26F7B"/>
    <w:rsid w:val="00E30E1F"/>
    <w:rsid w:val="00E411C3"/>
    <w:rsid w:val="00E43839"/>
    <w:rsid w:val="00E5355C"/>
    <w:rsid w:val="00E61D0B"/>
    <w:rsid w:val="00E6550A"/>
    <w:rsid w:val="00E73531"/>
    <w:rsid w:val="00E75CFA"/>
    <w:rsid w:val="00E766FA"/>
    <w:rsid w:val="00E8370F"/>
    <w:rsid w:val="00E85E81"/>
    <w:rsid w:val="00EA0EFE"/>
    <w:rsid w:val="00EA2338"/>
    <w:rsid w:val="00EA5C96"/>
    <w:rsid w:val="00EA66C7"/>
    <w:rsid w:val="00EB4878"/>
    <w:rsid w:val="00EB5E56"/>
    <w:rsid w:val="00EC534D"/>
    <w:rsid w:val="00EC7BAC"/>
    <w:rsid w:val="00ED269E"/>
    <w:rsid w:val="00EE2396"/>
    <w:rsid w:val="00EE3817"/>
    <w:rsid w:val="00EF2311"/>
    <w:rsid w:val="00F00813"/>
    <w:rsid w:val="00F059D8"/>
    <w:rsid w:val="00F20B5C"/>
    <w:rsid w:val="00F22F17"/>
    <w:rsid w:val="00F24074"/>
    <w:rsid w:val="00F25EDF"/>
    <w:rsid w:val="00F279C3"/>
    <w:rsid w:val="00F331CB"/>
    <w:rsid w:val="00F3424D"/>
    <w:rsid w:val="00F35834"/>
    <w:rsid w:val="00F37020"/>
    <w:rsid w:val="00F37FB4"/>
    <w:rsid w:val="00F411A4"/>
    <w:rsid w:val="00F45538"/>
    <w:rsid w:val="00F479E6"/>
    <w:rsid w:val="00F54332"/>
    <w:rsid w:val="00F602CD"/>
    <w:rsid w:val="00F64410"/>
    <w:rsid w:val="00F64674"/>
    <w:rsid w:val="00F6553A"/>
    <w:rsid w:val="00F66192"/>
    <w:rsid w:val="00F66F7B"/>
    <w:rsid w:val="00F70E2C"/>
    <w:rsid w:val="00F73B1B"/>
    <w:rsid w:val="00F76AF0"/>
    <w:rsid w:val="00F8296C"/>
    <w:rsid w:val="00F84E39"/>
    <w:rsid w:val="00FC0040"/>
    <w:rsid w:val="00FD4116"/>
    <w:rsid w:val="00FD4CC7"/>
    <w:rsid w:val="00FD6F7D"/>
    <w:rsid w:val="00FE314C"/>
    <w:rsid w:val="00FE3C96"/>
    <w:rsid w:val="00FE5F45"/>
    <w:rsid w:val="00FE74DD"/>
    <w:rsid w:val="00FF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0FA56"/>
  <w15:docId w15:val="{0DFBC70C-80B7-4EE8-855D-7ECAE16AB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1"/>
    <w:qFormat/>
    <w:pPr>
      <w:ind w:left="2184" w:right="2261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styleId="Ttulo3">
    <w:name w:val="heading 3"/>
    <w:basedOn w:val="Normal"/>
    <w:link w:val="Ttulo3Char"/>
    <w:uiPriority w:val="1"/>
    <w:qFormat/>
    <w:pPr>
      <w:ind w:left="114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C72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spacing w:before="84"/>
      <w:ind w:left="2184" w:right="2272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aliases w:val="Titulo de Fígura,TITULO A,lp1,Iz - Párrafo de lista,Sivsa Parrafo,Titulo parrafo,3,Punto,Fundamentacion"/>
    <w:basedOn w:val="Normal"/>
    <w:link w:val="PargrafodaListaChar"/>
    <w:uiPriority w:val="1"/>
    <w:qFormat/>
    <w:pPr>
      <w:ind w:left="114" w:right="19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3"/>
      <w:ind w:left="104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7123C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123C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123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123C0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rsid w:val="005A047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B06F66"/>
    <w:rPr>
      <w:b/>
      <w:bCs/>
    </w:rPr>
  </w:style>
  <w:style w:type="character" w:styleId="Hyperlink">
    <w:name w:val="Hyperlink"/>
    <w:basedOn w:val="Fontepargpadro"/>
    <w:uiPriority w:val="99"/>
    <w:unhideWhenUsed/>
    <w:qFormat/>
    <w:rsid w:val="00B06F66"/>
    <w:rPr>
      <w:color w:val="0000FF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977B15"/>
    <w:rPr>
      <w:rFonts w:ascii="Arial MT" w:eastAsia="Arial MT" w:hAnsi="Arial MT" w:cs="Arial MT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1"/>
    <w:rsid w:val="0027308F"/>
    <w:rPr>
      <w:rFonts w:ascii="Arial" w:eastAsia="Arial" w:hAnsi="Arial" w:cs="Arial"/>
      <w:b/>
      <w:bCs/>
      <w:sz w:val="18"/>
      <w:szCs w:val="18"/>
      <w:lang w:val="pt-PT"/>
    </w:rPr>
  </w:style>
  <w:style w:type="table" w:styleId="Tabelacomgrade">
    <w:name w:val="Table Grid"/>
    <w:basedOn w:val="Tabelanormal"/>
    <w:uiPriority w:val="59"/>
    <w:rsid w:val="00C23180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1C7D94"/>
    <w:pPr>
      <w:suppressAutoHyphens/>
      <w:autoSpaceDE/>
      <w:textAlignment w:val="baseline"/>
    </w:pPr>
    <w:rPr>
      <w:rFonts w:ascii="Calibri" w:eastAsia="SimSun" w:hAnsi="Calibri" w:cs="F"/>
      <w:kern w:val="3"/>
      <w:lang w:val="pt-BR"/>
    </w:rPr>
  </w:style>
  <w:style w:type="character" w:customStyle="1" w:styleId="PargrafodaListaChar">
    <w:name w:val="Parágrafo da Lista Char"/>
    <w:aliases w:val="Titulo de Fígura Char,TITULO A Char,lp1 Char,Iz - Párrafo de lista Char,Sivsa Parrafo Char,Titulo parrafo Char,3 Char,Punto Char,Fundamentacion Char"/>
    <w:link w:val="PargrafodaLista"/>
    <w:uiPriority w:val="1"/>
    <w:qFormat/>
    <w:locked/>
    <w:rsid w:val="001C7D94"/>
    <w:rPr>
      <w:rFonts w:ascii="Arial MT" w:eastAsia="Arial MT" w:hAnsi="Arial MT" w:cs="Arial MT"/>
      <w:lang w:val="pt-PT"/>
    </w:rPr>
  </w:style>
  <w:style w:type="character" w:customStyle="1" w:styleId="SemEspaamentoChar">
    <w:name w:val="Sem Espaçamento Char"/>
    <w:link w:val="SemEspaamento"/>
    <w:uiPriority w:val="1"/>
    <w:locked/>
    <w:rsid w:val="001C7D94"/>
    <w:rPr>
      <w:rFonts w:ascii="Calibri" w:eastAsia="SimSun" w:hAnsi="Calibri" w:cs="F"/>
      <w:kern w:val="3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11C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1C3"/>
    <w:rPr>
      <w:rFonts w:ascii="Tahoma" w:eastAsia="Arial MT" w:hAnsi="Tahoma" w:cs="Tahoma"/>
      <w:sz w:val="16"/>
      <w:szCs w:val="16"/>
      <w:lang w:val="pt-PT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C72BB"/>
    <w:rPr>
      <w:rFonts w:asciiTheme="majorHAnsi" w:eastAsiaTheme="majorEastAsia" w:hAnsiTheme="majorHAnsi" w:cstheme="majorBidi"/>
      <w:color w:val="365F91" w:themeColor="accent1" w:themeShade="BF"/>
      <w:lang w:val="pt-PT"/>
    </w:rPr>
  </w:style>
  <w:style w:type="paragraph" w:customStyle="1" w:styleId="Contedodatabela">
    <w:name w:val="Conteúdo da tabela"/>
    <w:basedOn w:val="Normal"/>
    <w:rsid w:val="00EE2396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Ttulodatabela">
    <w:name w:val="Título da tabela"/>
    <w:basedOn w:val="Contedodatabela"/>
    <w:rsid w:val="00EE2396"/>
    <w:pPr>
      <w:jc w:val="center"/>
    </w:pPr>
    <w:rPr>
      <w:b/>
      <w:bCs/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5B05C4"/>
    <w:rPr>
      <w:rFonts w:ascii="Times New Roman" w:eastAsia="Times New Roman" w:hAnsi="Times New Roman" w:cs="Times New Roman"/>
      <w:b/>
      <w:bCs/>
      <w:sz w:val="27"/>
      <w:szCs w:val="27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29C8-C331-4F8D-B4D1-148004B0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9</Pages>
  <Words>3343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Samae</dc:creator>
  <cp:lastModifiedBy>ENGENHARIA</cp:lastModifiedBy>
  <cp:revision>179</cp:revision>
  <cp:lastPrinted>2026-01-22T17:01:00Z</cp:lastPrinted>
  <dcterms:created xsi:type="dcterms:W3CDTF">2025-06-11T12:01:00Z</dcterms:created>
  <dcterms:modified xsi:type="dcterms:W3CDTF">2026-04-15T15:20:00Z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2023-01-13T00:00:00Z</vt:filetime>
  </property>
</Properties>
</file>